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FAB3E" w14:textId="7248ABBB" w:rsidR="00BE537B" w:rsidRDefault="000C5E53" w:rsidP="00BE1E25">
      <w:pPr>
        <w:bidi/>
        <w:jc w:val="center"/>
        <w:rPr>
          <w:rFonts w:asciiTheme="majorBidi" w:hAnsiTheme="majorBidi" w:cstheme="majorBidi"/>
          <w:b/>
          <w:bCs/>
          <w:sz w:val="36"/>
          <w:szCs w:val="36"/>
          <w:u w:val="single"/>
          <w:rtl/>
          <w:lang w:bidi="ar-LB"/>
        </w:rPr>
      </w:pPr>
      <w:r w:rsidRPr="005B2F35">
        <w:rPr>
          <w:rFonts w:asciiTheme="majorBidi" w:hAnsiTheme="majorBidi" w:cstheme="majorBidi"/>
          <w:b/>
          <w:bCs/>
          <w:sz w:val="36"/>
          <w:szCs w:val="36"/>
          <w:u w:val="single"/>
          <w:rtl/>
          <w:lang w:bidi="ar-LB"/>
        </w:rPr>
        <w:t xml:space="preserve">نماذج من شرح </w:t>
      </w:r>
      <w:r w:rsidR="00BE1E25">
        <w:rPr>
          <w:rFonts w:asciiTheme="majorBidi" w:hAnsiTheme="majorBidi" w:cstheme="majorBidi" w:hint="cs"/>
          <w:b/>
          <w:bCs/>
          <w:sz w:val="36"/>
          <w:szCs w:val="36"/>
          <w:u w:val="single"/>
          <w:rtl/>
          <w:lang w:bidi="ar-LB"/>
        </w:rPr>
        <w:t xml:space="preserve">بعض ما ورد في المواد التالية من </w:t>
      </w:r>
      <w:r w:rsidRPr="005B2F35">
        <w:rPr>
          <w:rFonts w:asciiTheme="majorBidi" w:hAnsiTheme="majorBidi" w:cstheme="majorBidi"/>
          <w:b/>
          <w:bCs/>
          <w:sz w:val="36"/>
          <w:szCs w:val="36"/>
          <w:u w:val="single"/>
          <w:rtl/>
          <w:lang w:bidi="ar-LB"/>
        </w:rPr>
        <w:t>قانون الإجراءات المدنية الاماراتي</w:t>
      </w:r>
      <w:r w:rsidR="00BE1E25">
        <w:rPr>
          <w:rFonts w:asciiTheme="majorBidi" w:hAnsiTheme="majorBidi" w:cstheme="majorBidi" w:hint="cs"/>
          <w:b/>
          <w:bCs/>
          <w:sz w:val="36"/>
          <w:szCs w:val="36"/>
          <w:u w:val="single"/>
          <w:rtl/>
          <w:lang w:bidi="ar-LB"/>
        </w:rPr>
        <w:t xml:space="preserve"> </w:t>
      </w:r>
      <w:r w:rsidRPr="005B2F35">
        <w:rPr>
          <w:rFonts w:asciiTheme="majorBidi" w:hAnsiTheme="majorBidi" w:cstheme="majorBidi"/>
          <w:b/>
          <w:bCs/>
          <w:sz w:val="36"/>
          <w:szCs w:val="36"/>
          <w:u w:val="single"/>
          <w:rtl/>
          <w:lang w:bidi="ar-LB"/>
        </w:rPr>
        <w:t>لعام 2022</w:t>
      </w:r>
    </w:p>
    <w:p w14:paraId="058F4873" w14:textId="5DDB1D51" w:rsidR="00BE1E25" w:rsidRPr="005B2F35" w:rsidRDefault="00BE1E25" w:rsidP="00BE1E25">
      <w:pPr>
        <w:bidi/>
        <w:rPr>
          <w:rFonts w:asciiTheme="majorBidi" w:hAnsiTheme="majorBidi" w:cstheme="majorBidi"/>
          <w:b/>
          <w:bCs/>
          <w:sz w:val="36"/>
          <w:szCs w:val="36"/>
          <w:u w:val="single"/>
          <w:rtl/>
          <w:lang w:bidi="ar-LB"/>
        </w:rPr>
      </w:pPr>
      <w:r>
        <w:rPr>
          <w:rFonts w:asciiTheme="majorBidi" w:hAnsiTheme="majorBidi" w:cstheme="majorBidi" w:hint="cs"/>
          <w:b/>
          <w:bCs/>
          <w:sz w:val="36"/>
          <w:szCs w:val="36"/>
          <w:u w:val="single"/>
          <w:rtl/>
          <w:lang w:bidi="ar-LB"/>
        </w:rPr>
        <w:t>والمواد هي: 2/6/44/89/90/190</w:t>
      </w:r>
    </w:p>
    <w:p w14:paraId="28616F30" w14:textId="77777777" w:rsidR="000C5E53" w:rsidRPr="005B2F35" w:rsidRDefault="000C5E53" w:rsidP="000C5E53">
      <w:pPr>
        <w:bidi/>
        <w:ind w:firstLine="567"/>
        <w:jc w:val="both"/>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 xml:space="preserve">المادة (2) من قانون الاجراءات المدنية </w:t>
      </w:r>
    </w:p>
    <w:p w14:paraId="3CF34B2C" w14:textId="77777777" w:rsidR="000C5E53" w:rsidRPr="005B2F35" w:rsidRDefault="000C5E53" w:rsidP="000C5E53">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لا يُقبل أي طلب أو دفع لا يكون لصاحبه فيه مصلحة قائمة ومشروعة ومع ذلك تكفي المصلحة المحتملة إذا كان الغرض من الطلب الاحتياط لدفع ضرر محدق أو </w:t>
      </w:r>
      <w:proofErr w:type="spellStart"/>
      <w:r w:rsidRPr="005B2F35">
        <w:rPr>
          <w:rFonts w:asciiTheme="majorBidi" w:hAnsiTheme="majorBidi" w:cstheme="majorBidi"/>
          <w:color w:val="000000"/>
          <w:sz w:val="32"/>
          <w:szCs w:val="32"/>
          <w:rtl/>
        </w:rPr>
        <w:t>الاستيثاق</w:t>
      </w:r>
      <w:proofErr w:type="spellEnd"/>
      <w:r w:rsidRPr="005B2F35">
        <w:rPr>
          <w:rFonts w:asciiTheme="majorBidi" w:hAnsiTheme="majorBidi" w:cstheme="majorBidi"/>
          <w:color w:val="000000"/>
          <w:sz w:val="32"/>
          <w:szCs w:val="32"/>
          <w:rtl/>
        </w:rPr>
        <w:t xml:space="preserve"> لحق يُخشى زوال دليله عند النزاع فيه. (هذه المادة لا تزال على حالها منذ صدور قانون الاجراءات المدنية في العام 1992)</w:t>
      </w:r>
    </w:p>
    <w:p w14:paraId="5C979C71" w14:textId="77777777" w:rsidR="000C5E53" w:rsidRPr="005B2F35" w:rsidRDefault="000C5E53" w:rsidP="00747C30">
      <w:pPr>
        <w:bidi/>
        <w:ind w:firstLine="567"/>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شرح النص</w:t>
      </w:r>
    </w:p>
    <w:p w14:paraId="3F598380"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color w:val="000000"/>
          <w:sz w:val="32"/>
          <w:szCs w:val="32"/>
          <w:rtl/>
        </w:rPr>
        <w:t>1 - المصلحة كشرط من شروط قبول الدعوى</w:t>
      </w:r>
      <w:r w:rsidRPr="005B2F35">
        <w:rPr>
          <w:rFonts w:asciiTheme="majorBidi" w:hAnsiTheme="majorBidi" w:cstheme="majorBidi"/>
          <w:color w:val="000000"/>
          <w:sz w:val="32"/>
          <w:szCs w:val="32"/>
          <w:rtl/>
        </w:rPr>
        <w:t xml:space="preserve">: </w:t>
      </w:r>
      <w:r w:rsidRPr="005B2F35">
        <w:rPr>
          <w:rFonts w:asciiTheme="majorBidi" w:hAnsiTheme="majorBidi" w:cstheme="majorBidi"/>
          <w:sz w:val="32"/>
          <w:szCs w:val="32"/>
          <w:rtl/>
        </w:rPr>
        <w:t>يفرض القانون شروطاً معينة من اجل قبول الدعوى ومن ضمن هذه الشروط شرط المصلحة</w:t>
      </w:r>
      <w:r w:rsidRPr="005B2F35">
        <w:rPr>
          <w:rFonts w:asciiTheme="majorBidi" w:hAnsiTheme="majorBidi" w:cstheme="majorBidi"/>
          <w:b/>
          <w:bCs/>
          <w:sz w:val="32"/>
          <w:szCs w:val="32"/>
          <w:rtl/>
        </w:rPr>
        <w:t xml:space="preserve"> (</w:t>
      </w:r>
      <w:proofErr w:type="spellStart"/>
      <w:r w:rsidRPr="005B2F35">
        <w:rPr>
          <w:rFonts w:asciiTheme="majorBidi" w:hAnsiTheme="majorBidi" w:cstheme="majorBidi"/>
          <w:b/>
          <w:bCs/>
          <w:sz w:val="32"/>
          <w:szCs w:val="32"/>
        </w:rPr>
        <w:t>L'intérêt</w:t>
      </w:r>
      <w:proofErr w:type="spellEnd"/>
      <w:r w:rsidRPr="005B2F35">
        <w:rPr>
          <w:rFonts w:asciiTheme="majorBidi" w:hAnsiTheme="majorBidi" w:cstheme="majorBidi"/>
          <w:b/>
          <w:bCs/>
          <w:sz w:val="32"/>
          <w:szCs w:val="32"/>
          <w:rtl/>
        </w:rPr>
        <w:t xml:space="preserve">)، </w:t>
      </w:r>
      <w:r w:rsidRPr="005B2F35">
        <w:rPr>
          <w:rFonts w:asciiTheme="majorBidi" w:hAnsiTheme="majorBidi" w:cstheme="majorBidi"/>
          <w:sz w:val="32"/>
          <w:szCs w:val="32"/>
          <w:rtl/>
        </w:rPr>
        <w:t>وهي تتوفر</w:t>
      </w:r>
      <w:r w:rsidRPr="005B2F35">
        <w:rPr>
          <w:rFonts w:asciiTheme="majorBidi" w:hAnsiTheme="majorBidi" w:cstheme="majorBidi"/>
          <w:b/>
          <w:bCs/>
          <w:sz w:val="32"/>
          <w:szCs w:val="32"/>
          <w:rtl/>
        </w:rPr>
        <w:t xml:space="preserve"> </w:t>
      </w:r>
      <w:r w:rsidRPr="005B2F35">
        <w:rPr>
          <w:rFonts w:asciiTheme="majorBidi" w:hAnsiTheme="majorBidi" w:cstheme="majorBidi"/>
          <w:sz w:val="32"/>
          <w:szCs w:val="32"/>
          <w:rtl/>
        </w:rPr>
        <w:t>عندما يكون من شأنها الدعوى أن تغيّر وتحسّن وضعيته القانونية الراهنة، وتتوقف المصلحة على المنفعة التي يأملها المدعي من إقامة الدعوى، وهذه المنفعة هي ذات طابع مالي أو معنوي</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ومن ثم </w:t>
      </w:r>
      <w:r w:rsidRPr="005B2F35">
        <w:rPr>
          <w:rFonts w:asciiTheme="majorBidi" w:hAnsiTheme="majorBidi" w:cstheme="majorBidi"/>
          <w:sz w:val="32"/>
          <w:szCs w:val="32"/>
          <w:rtl/>
        </w:rPr>
        <w:lastRenderedPageBreak/>
        <w:t>إذا كان ما يطلبه المدعي لا يحقق له أية فائدة عملية فان طلبه يكون غير منتج وبالتالي غير مقبول</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w:t>
      </w:r>
    </w:p>
    <w:p w14:paraId="6816A748"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ويجب أن تقدر المصلحة بالتالي من خلال النتيجة المحتملة التي يمكن أن تقترن بها المطالبة القضائية فيما لو اعتُبِرَت صحيحة في الموضوع. فإذا توفرت المصلحة على ضوء الفرضية المتقدمة تقبل الدعوى؛ وإن لم تتوفر لا تقبل الدعوى. وهذه قاعدة مستقرة يعبّر عنها بالقول: حيث لا مصلحة لا دعوى</w:t>
      </w:r>
      <w:r w:rsidRPr="005B2F35">
        <w:rPr>
          <w:rStyle w:val="FootnoteReference"/>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footnoteReference w:id="3"/>
      </w:r>
      <w:r w:rsidRPr="005B2F35">
        <w:rPr>
          <w:rStyle w:val="FootnoteReference"/>
          <w:rFonts w:asciiTheme="majorBidi" w:hAnsiTheme="majorBidi" w:cstheme="majorBidi"/>
          <w:sz w:val="32"/>
          <w:szCs w:val="32"/>
          <w:rtl/>
          <w:lang w:bidi="ar-LB"/>
        </w:rPr>
        <w:t>)</w:t>
      </w:r>
      <w:r w:rsidRPr="005B2F35">
        <w:rPr>
          <w:rFonts w:asciiTheme="majorBidi" w:hAnsiTheme="majorBidi" w:cstheme="majorBidi"/>
          <w:sz w:val="32"/>
          <w:szCs w:val="32"/>
          <w:lang w:bidi="ar-LB"/>
        </w:rPr>
        <w:t xml:space="preserve"> (Pas </w:t>
      </w:r>
      <w:proofErr w:type="spellStart"/>
      <w:r w:rsidRPr="005B2F35">
        <w:rPr>
          <w:rFonts w:asciiTheme="majorBidi" w:hAnsiTheme="majorBidi" w:cstheme="majorBidi"/>
          <w:sz w:val="32"/>
          <w:szCs w:val="32"/>
          <w:lang w:bidi="ar-LB"/>
        </w:rPr>
        <w:t>d’intérêt</w:t>
      </w:r>
      <w:proofErr w:type="spellEnd"/>
      <w:r w:rsidRPr="005B2F35">
        <w:rPr>
          <w:rFonts w:asciiTheme="majorBidi" w:hAnsiTheme="majorBidi" w:cstheme="majorBidi"/>
          <w:sz w:val="32"/>
          <w:szCs w:val="32"/>
          <w:lang w:bidi="ar-LB"/>
        </w:rPr>
        <w:t xml:space="preserve"> pas </w:t>
      </w:r>
      <w:proofErr w:type="spellStart"/>
      <w:r w:rsidRPr="005B2F35">
        <w:rPr>
          <w:rFonts w:asciiTheme="majorBidi" w:hAnsiTheme="majorBidi" w:cstheme="majorBidi"/>
          <w:sz w:val="32"/>
          <w:szCs w:val="32"/>
          <w:lang w:bidi="ar-LB"/>
        </w:rPr>
        <w:t>d’action</w:t>
      </w:r>
      <w:proofErr w:type="spellEnd"/>
      <w:proofErr w:type="gramStart"/>
      <w:r w:rsidRPr="005B2F35">
        <w:rPr>
          <w:rFonts w:asciiTheme="majorBidi" w:hAnsiTheme="majorBidi" w:cstheme="majorBidi"/>
          <w:sz w:val="32"/>
          <w:szCs w:val="32"/>
          <w:lang w:bidi="ar-LB"/>
        </w:rPr>
        <w:t xml:space="preserve">) </w:t>
      </w:r>
      <w:r w:rsidRPr="005B2F35">
        <w:rPr>
          <w:rFonts w:asciiTheme="majorBidi" w:hAnsiTheme="majorBidi" w:cstheme="majorBidi"/>
          <w:sz w:val="32"/>
          <w:szCs w:val="32"/>
          <w:rtl/>
        </w:rPr>
        <w:t>.</w:t>
      </w:r>
      <w:proofErr w:type="gramEnd"/>
      <w:r w:rsidRPr="005B2F35">
        <w:rPr>
          <w:rFonts w:asciiTheme="majorBidi" w:hAnsiTheme="majorBidi" w:cstheme="majorBidi"/>
          <w:sz w:val="32"/>
          <w:szCs w:val="32"/>
          <w:rtl/>
        </w:rPr>
        <w:t xml:space="preserve"> فإذا تقدم المدعي بدعوى شاكياً فيها من ضرر وقع عليه إلا أنه لم يطلب من المحكمة إصدار حكم لإزالة هذا الضرر، فعندها تعتبر المصلحة غير متوفرة لأن مهمة القضاء محصورة بحماية حقوق الأفراد وتوزيع العدالة بينهم</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4"/>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481C5092"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  وقد تضمن قانون الإجراءات المدنية نصاً صريحاً يوجب توفر المصلحة مع بيان الشروط المفروض توفرها فيها؛ وبالفعل نصّت المادة </w:t>
      </w:r>
      <w:r w:rsidRPr="005B2F35">
        <w:rPr>
          <w:rFonts w:asciiTheme="majorBidi" w:hAnsiTheme="majorBidi" w:cstheme="majorBidi"/>
          <w:b/>
          <w:bCs/>
          <w:sz w:val="32"/>
          <w:szCs w:val="32"/>
          <w:rtl/>
          <w:lang w:bidi="ar-LB"/>
        </w:rPr>
        <w:t xml:space="preserve">/2/ </w:t>
      </w:r>
      <w:r w:rsidRPr="005B2F35">
        <w:rPr>
          <w:rFonts w:asciiTheme="majorBidi" w:hAnsiTheme="majorBidi" w:cstheme="majorBidi"/>
          <w:sz w:val="32"/>
          <w:szCs w:val="32"/>
          <w:rtl/>
          <w:lang w:bidi="ar-LB"/>
        </w:rPr>
        <w:t xml:space="preserve">منه على انه «لا يقبل أي طلب أو دفع لا يكون لصاحبه فيه مصلحة قائمة ومشروعة ومع ذلك تكفي المصلحة </w:t>
      </w:r>
      <w:r w:rsidRPr="005B2F35">
        <w:rPr>
          <w:rFonts w:asciiTheme="majorBidi" w:hAnsiTheme="majorBidi" w:cstheme="majorBidi"/>
          <w:sz w:val="32"/>
          <w:szCs w:val="32"/>
          <w:rtl/>
          <w:lang w:bidi="ar-LB"/>
        </w:rPr>
        <w:lastRenderedPageBreak/>
        <w:t xml:space="preserve">المحتملة إذا كان الغرض من الطلب الاحتياط لدفع ضرر محدق أو </w:t>
      </w:r>
      <w:proofErr w:type="spellStart"/>
      <w:r w:rsidRPr="005B2F35">
        <w:rPr>
          <w:rFonts w:asciiTheme="majorBidi" w:hAnsiTheme="majorBidi" w:cstheme="majorBidi"/>
          <w:sz w:val="32"/>
          <w:szCs w:val="32"/>
          <w:rtl/>
          <w:lang w:bidi="ar-LB"/>
        </w:rPr>
        <w:t>الاستيثاق</w:t>
      </w:r>
      <w:proofErr w:type="spellEnd"/>
      <w:r w:rsidRPr="005B2F35">
        <w:rPr>
          <w:rFonts w:asciiTheme="majorBidi" w:hAnsiTheme="majorBidi" w:cstheme="majorBidi"/>
          <w:sz w:val="32"/>
          <w:szCs w:val="32"/>
          <w:rtl/>
          <w:lang w:bidi="ar-LB"/>
        </w:rPr>
        <w:t xml:space="preserve"> لحق يخشى زوال دليله عند النزاع فيه»، كما تضمن القانون اللبناني نصاً مماثلاُ</w:t>
      </w:r>
      <w:r w:rsidRPr="005B2F35">
        <w:rPr>
          <w:rFonts w:asciiTheme="majorBidi" w:hAnsiTheme="majorBidi" w:cstheme="majorBidi"/>
          <w:sz w:val="32"/>
          <w:szCs w:val="32"/>
          <w:rtl/>
        </w:rPr>
        <w:t xml:space="preserve"> في المادة /9/ منه ومؤداها ان «تكون الدعوى مباحة لكل من له مصلحة قانونية قائمة...»</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5"/>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ويمكن أن تكون المصلحة مادية أو معنوية. وشرط توفّر المصلحة هو شرط ذو مدى عام، بمعنى أنه يمكن أن يثار ليس فقط في وجه المدعي بل أيضاً في وجه المدعى عليه والمتدخلين، كذلك إن استعمال طرق الطعن يخضع لشرط توفر المصلحة.</w:t>
      </w:r>
    </w:p>
    <w:p w14:paraId="014BBB99" w14:textId="77777777" w:rsidR="000C5E53" w:rsidRPr="005B2F35" w:rsidRDefault="000C5E53" w:rsidP="000C5E53">
      <w:pPr>
        <w:bidi/>
        <w:ind w:firstLine="567"/>
        <w:jc w:val="both"/>
        <w:rPr>
          <w:rFonts w:asciiTheme="majorBidi" w:hAnsiTheme="majorBidi" w:cstheme="majorBidi"/>
          <w:color w:val="333333"/>
          <w:sz w:val="32"/>
          <w:szCs w:val="32"/>
        </w:rPr>
      </w:pPr>
      <w:r w:rsidRPr="005B2F35">
        <w:rPr>
          <w:rFonts w:asciiTheme="majorBidi" w:eastAsia="Calibri" w:hAnsiTheme="majorBidi" w:cstheme="majorBidi"/>
          <w:color w:val="333333"/>
          <w:sz w:val="32"/>
          <w:szCs w:val="32"/>
          <w:shd w:val="clear" w:color="auto" w:fill="FFFFFF"/>
          <w:rtl/>
        </w:rPr>
        <w:t xml:space="preserve">ومن ثم إذا كان المبدأ ألا يقبل أي طلب أو دفع لا تكون لصاحبه فيه مصلحة قائمة يقرها القانون، وكان الثابت بالأوراق أن الطالب قد صدر قرار بعزله من وظيفته فإنه لا تكون له مصلحة في النعي على تقرير التفتيش المطعون </w:t>
      </w:r>
      <w:proofErr w:type="gramStart"/>
      <w:r w:rsidRPr="005B2F35">
        <w:rPr>
          <w:rFonts w:asciiTheme="majorBidi" w:eastAsia="Calibri" w:hAnsiTheme="majorBidi" w:cstheme="majorBidi"/>
          <w:color w:val="333333"/>
          <w:sz w:val="32"/>
          <w:szCs w:val="32"/>
          <w:shd w:val="clear" w:color="auto" w:fill="FFFFFF"/>
          <w:rtl/>
        </w:rPr>
        <w:t>فيه</w:t>
      </w:r>
      <w:bookmarkStart w:id="0" w:name="_Hlk167297566"/>
      <w:r w:rsidRPr="005B2F35">
        <w:rPr>
          <w:rFonts w:asciiTheme="majorBidi" w:eastAsia="Calibri" w:hAnsiTheme="majorBidi" w:cstheme="majorBidi"/>
          <w:color w:val="333333"/>
          <w:sz w:val="32"/>
          <w:szCs w:val="32"/>
          <w:shd w:val="clear" w:color="auto" w:fill="FFFFFF"/>
          <w:rtl/>
        </w:rPr>
        <w:t>.</w:t>
      </w:r>
      <w:r w:rsidRPr="005B2F35">
        <w:rPr>
          <w:rFonts w:asciiTheme="majorBidi" w:eastAsia="Calibri" w:hAnsiTheme="majorBidi" w:cstheme="majorBidi"/>
          <w:color w:val="333333"/>
          <w:sz w:val="32"/>
          <w:szCs w:val="32"/>
          <w:shd w:val="clear" w:color="auto" w:fill="FFFFFF"/>
          <w:vertAlign w:val="superscript"/>
          <w:rtl/>
        </w:rPr>
        <w:t>(</w:t>
      </w:r>
      <w:proofErr w:type="gramEnd"/>
      <w:r w:rsidRPr="005B2F35">
        <w:rPr>
          <w:rStyle w:val="FootnoteReference"/>
          <w:rFonts w:asciiTheme="majorBidi" w:eastAsia="Calibri" w:hAnsiTheme="majorBidi" w:cstheme="majorBidi"/>
          <w:color w:val="333333"/>
          <w:sz w:val="32"/>
          <w:szCs w:val="32"/>
          <w:shd w:val="clear" w:color="auto" w:fill="FFFFFF"/>
          <w:rtl/>
        </w:rPr>
        <w:footnoteReference w:id="6"/>
      </w:r>
      <w:bookmarkEnd w:id="0"/>
      <w:r w:rsidRPr="005B2F35">
        <w:rPr>
          <w:rFonts w:asciiTheme="majorBidi" w:hAnsiTheme="majorBidi" w:cstheme="majorBidi"/>
          <w:color w:val="333333"/>
          <w:sz w:val="32"/>
          <w:szCs w:val="32"/>
          <w:vertAlign w:val="superscript"/>
          <w:rtl/>
        </w:rPr>
        <w:t>)</w:t>
      </w:r>
    </w:p>
    <w:p w14:paraId="516885CB"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2 – يجب ان تكون المصلحة قانونية ومشروعة (</w:t>
      </w:r>
      <w:proofErr w:type="spellStart"/>
      <w:r w:rsidRPr="005B2F35">
        <w:rPr>
          <w:rFonts w:asciiTheme="majorBidi" w:hAnsiTheme="majorBidi" w:cstheme="majorBidi"/>
          <w:b/>
          <w:bCs/>
          <w:sz w:val="32"/>
          <w:szCs w:val="32"/>
        </w:rPr>
        <w:t>Lintérêt</w:t>
      </w:r>
      <w:proofErr w:type="spellEnd"/>
      <w:r w:rsidRPr="005B2F35">
        <w:rPr>
          <w:rFonts w:asciiTheme="majorBidi" w:hAnsiTheme="majorBidi" w:cstheme="majorBidi"/>
          <w:b/>
          <w:bCs/>
          <w:sz w:val="32"/>
          <w:szCs w:val="32"/>
        </w:rPr>
        <w:t xml:space="preserve"> doit </w:t>
      </w:r>
      <w:proofErr w:type="spellStart"/>
      <w:r w:rsidRPr="005B2F35">
        <w:rPr>
          <w:rFonts w:asciiTheme="majorBidi" w:hAnsiTheme="majorBidi" w:cstheme="majorBidi"/>
          <w:b/>
          <w:bCs/>
          <w:sz w:val="32"/>
          <w:szCs w:val="32"/>
        </w:rPr>
        <w:t>être</w:t>
      </w:r>
      <w:proofErr w:type="spellEnd"/>
      <w:r w:rsidRPr="005B2F35">
        <w:rPr>
          <w:rFonts w:asciiTheme="majorBidi" w:hAnsiTheme="majorBidi" w:cstheme="majorBidi"/>
          <w:b/>
          <w:bCs/>
          <w:sz w:val="32"/>
          <w:szCs w:val="32"/>
        </w:rPr>
        <w:t xml:space="preserve"> </w:t>
      </w:r>
      <w:proofErr w:type="spellStart"/>
      <w:r w:rsidRPr="005B2F35">
        <w:rPr>
          <w:rFonts w:asciiTheme="majorBidi" w:hAnsiTheme="majorBidi" w:cstheme="majorBidi"/>
          <w:b/>
          <w:bCs/>
          <w:sz w:val="32"/>
          <w:szCs w:val="32"/>
        </w:rPr>
        <w:t>juridique</w:t>
      </w:r>
      <w:proofErr w:type="spellEnd"/>
      <w:r w:rsidRPr="005B2F35">
        <w:rPr>
          <w:rFonts w:asciiTheme="majorBidi" w:hAnsiTheme="majorBidi" w:cstheme="majorBidi"/>
          <w:b/>
          <w:bCs/>
          <w:sz w:val="32"/>
          <w:szCs w:val="32"/>
        </w:rPr>
        <w:t xml:space="preserve"> et </w:t>
      </w:r>
      <w:proofErr w:type="spellStart"/>
      <w:r w:rsidRPr="005B2F35">
        <w:rPr>
          <w:rFonts w:asciiTheme="majorBidi" w:hAnsiTheme="majorBidi" w:cstheme="majorBidi"/>
          <w:b/>
          <w:bCs/>
          <w:sz w:val="32"/>
          <w:szCs w:val="32"/>
        </w:rPr>
        <w:t>légitime</w:t>
      </w:r>
      <w:proofErr w:type="spellEnd"/>
      <w:r w:rsidRPr="005B2F35">
        <w:rPr>
          <w:rFonts w:asciiTheme="majorBidi" w:hAnsiTheme="majorBidi" w:cstheme="majorBidi"/>
          <w:b/>
          <w:bCs/>
          <w:sz w:val="32"/>
          <w:szCs w:val="32"/>
          <w:rtl/>
        </w:rPr>
        <w:t xml:space="preserve">): </w:t>
      </w:r>
      <w:r w:rsidRPr="005B2F35">
        <w:rPr>
          <w:rFonts w:asciiTheme="majorBidi" w:hAnsiTheme="majorBidi" w:cstheme="majorBidi"/>
          <w:sz w:val="32"/>
          <w:szCs w:val="32"/>
          <w:rtl/>
        </w:rPr>
        <w:t xml:space="preserve">إن المصلحة، سواء كانت مالية أو معنوية، يجب أن تكون قانونية ومشروعة؛ وهذا ما أشار إليه قانون الإجراءات المدنية في المادة /2/ منه عندما أوجب ان تكون المصلحة </w:t>
      </w:r>
      <w:r w:rsidRPr="005B2F35">
        <w:rPr>
          <w:rFonts w:asciiTheme="majorBidi" w:hAnsiTheme="majorBidi" w:cstheme="majorBidi"/>
          <w:sz w:val="32"/>
          <w:szCs w:val="32"/>
          <w:rtl/>
          <w:lang w:bidi="ar-LB"/>
        </w:rPr>
        <w:t>«</w:t>
      </w:r>
      <w:r w:rsidRPr="005B2F35">
        <w:rPr>
          <w:rFonts w:asciiTheme="majorBidi" w:hAnsiTheme="majorBidi" w:cstheme="majorBidi"/>
          <w:sz w:val="32"/>
          <w:szCs w:val="32"/>
          <w:rtl/>
        </w:rPr>
        <w:t>مشروعة</w:t>
      </w:r>
      <w:r w:rsidRPr="005B2F35">
        <w:rPr>
          <w:rFonts w:asciiTheme="majorBidi" w:hAnsiTheme="majorBidi" w:cstheme="majorBidi"/>
          <w:sz w:val="32"/>
          <w:szCs w:val="32"/>
          <w:rtl/>
          <w:lang w:bidi="ar-LB"/>
        </w:rPr>
        <w:t>»</w:t>
      </w:r>
      <w:r w:rsidRPr="005B2F35">
        <w:rPr>
          <w:rFonts w:asciiTheme="majorBidi" w:hAnsiTheme="majorBidi" w:cstheme="majorBidi"/>
          <w:sz w:val="32"/>
          <w:szCs w:val="32"/>
          <w:rtl/>
        </w:rPr>
        <w:t>، وهي تكون كذلك عندما تهدف إلى حماية حق ذاتي.</w:t>
      </w:r>
    </w:p>
    <w:p w14:paraId="31E192D7"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lastRenderedPageBreak/>
        <w:t>في الواقع غالباً ما يطلب المدعي حماية حق ذاتي أقره له القانون، مثلاً حماية حق الملكية أو الدين المترتب للدائن بذمة المدين، ولكن هناك عدداً غير قليل من الدعاوى لا يفترض معها المساس بحق ذاتي، لأنه ليس كل ما هو قانوني يتمثل بحقوق ذاتية، مثلاً إن دعوى إعلان بطلان الزواج لا تفترض المساس بحق ذاتي. كذلك عندما يحصل اعتداء على إحدى الحريات العامة المعترف بها للأفراد، لا يمكن القول إن هناك اعتداءً على حق ذاتي، رغم أن البعض يميل إلى اعتبار تلك الحريات بمثابة حقوق حقيقية. إن دعوى التعويض الناجمة عن مثل الاعتداء المتقدم إنما هي نتيجة الإخلال بواجب (</w:t>
      </w:r>
      <w:r w:rsidRPr="005B2F35">
        <w:rPr>
          <w:rFonts w:asciiTheme="majorBidi" w:hAnsiTheme="majorBidi" w:cstheme="majorBidi"/>
          <w:sz w:val="32"/>
          <w:szCs w:val="32"/>
          <w:rtl/>
          <w:lang w:bidi="ar-LB"/>
        </w:rPr>
        <w:t>«</w:t>
      </w:r>
      <w:r w:rsidRPr="005B2F35">
        <w:rPr>
          <w:rFonts w:asciiTheme="majorBidi" w:hAnsiTheme="majorBidi" w:cstheme="majorBidi"/>
          <w:sz w:val="32"/>
          <w:szCs w:val="32"/>
        </w:rPr>
        <w:t>devoir</w:t>
      </w:r>
      <w:r w:rsidRPr="005B2F35">
        <w:rPr>
          <w:rFonts w:asciiTheme="majorBidi" w:hAnsiTheme="majorBidi" w:cstheme="majorBidi"/>
          <w:sz w:val="32"/>
          <w:szCs w:val="32"/>
          <w:rtl/>
          <w:lang w:bidi="ar-LB"/>
        </w:rPr>
        <w:t>»</w:t>
      </w:r>
      <w:r w:rsidRPr="005B2F35">
        <w:rPr>
          <w:rFonts w:asciiTheme="majorBidi" w:hAnsiTheme="majorBidi" w:cstheme="majorBidi"/>
          <w:sz w:val="32"/>
          <w:szCs w:val="32"/>
        </w:rPr>
        <w:t xml:space="preserve"> la violation d'un</w:t>
      </w:r>
      <w:r w:rsidRPr="005B2F35">
        <w:rPr>
          <w:rFonts w:asciiTheme="majorBidi" w:hAnsiTheme="majorBidi" w:cstheme="majorBidi"/>
          <w:sz w:val="32"/>
          <w:szCs w:val="32"/>
          <w:rtl/>
        </w:rPr>
        <w:t>) ينجم عنه إضرار بمصلحة، والقانون يمنح صاحب المصلحة دعوى للتعويض عنها.</w:t>
      </w:r>
    </w:p>
    <w:p w14:paraId="35CB1C18"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إن المظهرين المتقدمين للمصلحة يظهران المنازعات التي يمكن أن تعرض على القضاء، بمظهر مزدوج: ذاتي وموضوعي.</w:t>
      </w:r>
    </w:p>
    <w:p w14:paraId="4C01A454"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يتوفر المظهر الذاتي عندما يسند المدعي طلبه إلى الاعتداء على حق ذاتي أقره له، أما المظهر الموضوعي فيتوفر عندما يطلب المدعي من القضاء التحقق من أن هناك اعتداءً على حق موضوعي معترف به قانوناً للأفراد.</w:t>
      </w:r>
    </w:p>
    <w:p w14:paraId="7609FBA9"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lastRenderedPageBreak/>
        <w:t xml:space="preserve">وانطلاقاً من الملاحظات المتقدمة يمكن القول </w:t>
      </w:r>
      <w:proofErr w:type="gramStart"/>
      <w:r w:rsidRPr="005B2F35">
        <w:rPr>
          <w:rFonts w:asciiTheme="majorBidi" w:hAnsiTheme="majorBidi" w:cstheme="majorBidi"/>
          <w:sz w:val="32"/>
          <w:szCs w:val="32"/>
          <w:rtl/>
        </w:rPr>
        <w:t>أنه</w:t>
      </w:r>
      <w:proofErr w:type="gramEnd"/>
      <w:r w:rsidRPr="005B2F35">
        <w:rPr>
          <w:rFonts w:asciiTheme="majorBidi" w:hAnsiTheme="majorBidi" w:cstheme="majorBidi"/>
          <w:sz w:val="32"/>
          <w:szCs w:val="32"/>
          <w:rtl/>
        </w:rPr>
        <w:t xml:space="preserve"> يكفي أن تكون المصلحة المدلى بها مشروعة ومحمية قانوناً</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7"/>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أما إذا كانت المصلحة غير مشروعة فيرد الطلب، مثلاً إذا اعترف شخص ببنوة أحد الأطفال ونازع أحد المسنين من أقربائه بذلك </w:t>
      </w:r>
      <w:proofErr w:type="spellStart"/>
      <w:r w:rsidRPr="005B2F35">
        <w:rPr>
          <w:rFonts w:asciiTheme="majorBidi" w:hAnsiTheme="majorBidi" w:cstheme="majorBidi"/>
          <w:sz w:val="32"/>
          <w:szCs w:val="32"/>
          <w:rtl/>
        </w:rPr>
        <w:t>متذرعاً</w:t>
      </w:r>
      <w:proofErr w:type="spellEnd"/>
      <w:r w:rsidRPr="005B2F35">
        <w:rPr>
          <w:rFonts w:asciiTheme="majorBidi" w:hAnsiTheme="majorBidi" w:cstheme="majorBidi"/>
          <w:sz w:val="32"/>
          <w:szCs w:val="32"/>
          <w:rtl/>
        </w:rPr>
        <w:t xml:space="preserve"> بضرورة المحافظة على نسب العائلة، فإن المصلحة المشروعة عند ذلك القريب تكون منتفية خصوصاً متى كان الشخص الذي اعترف بالولد غير متحدر من عمود نسب ذلك القريب المسن</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8"/>
      </w:r>
      <w:r w:rsidRPr="005B2F35">
        <w:rPr>
          <w:rStyle w:val="FootnoteReference"/>
          <w:rFonts w:asciiTheme="majorBidi" w:hAnsiTheme="majorBidi" w:cstheme="majorBidi"/>
          <w:sz w:val="32"/>
          <w:szCs w:val="32"/>
          <w:rtl/>
        </w:rPr>
        <w:t>)</w:t>
      </w:r>
    </w:p>
    <w:p w14:paraId="780877BB"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 xml:space="preserve">3 </w:t>
      </w:r>
      <w:r w:rsidRPr="005B2F35">
        <w:rPr>
          <w:rFonts w:asciiTheme="majorBidi" w:hAnsiTheme="majorBidi" w:cstheme="majorBidi"/>
          <w:b/>
          <w:bCs/>
          <w:sz w:val="32"/>
          <w:szCs w:val="32"/>
          <w:rtl/>
          <w:lang w:bidi="ar-LB"/>
        </w:rPr>
        <w:t xml:space="preserve">- </w:t>
      </w:r>
      <w:r w:rsidRPr="005B2F35">
        <w:rPr>
          <w:rFonts w:asciiTheme="majorBidi" w:hAnsiTheme="majorBidi" w:cstheme="majorBidi"/>
          <w:b/>
          <w:bCs/>
          <w:sz w:val="32"/>
          <w:szCs w:val="32"/>
          <w:rtl/>
        </w:rPr>
        <w:t xml:space="preserve">المصلحة غير المشروعة </w:t>
      </w:r>
      <w:r w:rsidRPr="005B2F35">
        <w:rPr>
          <w:rFonts w:asciiTheme="majorBidi" w:hAnsiTheme="majorBidi" w:cstheme="majorBidi"/>
          <w:b/>
          <w:bCs/>
          <w:sz w:val="32"/>
          <w:szCs w:val="32"/>
          <w:rtl/>
          <w:lang w:bidi="ar-LB"/>
        </w:rPr>
        <w:t>-</w:t>
      </w:r>
      <w:r w:rsidRPr="005B2F35">
        <w:rPr>
          <w:rFonts w:asciiTheme="majorBidi" w:hAnsiTheme="majorBidi" w:cstheme="majorBidi"/>
          <w:b/>
          <w:bCs/>
          <w:sz w:val="32"/>
          <w:szCs w:val="32"/>
          <w:rtl/>
        </w:rPr>
        <w:t xml:space="preserve"> المصلحة الاقتصادية:</w:t>
      </w:r>
      <w:r w:rsidRPr="005B2F35">
        <w:rPr>
          <w:rFonts w:asciiTheme="majorBidi" w:hAnsiTheme="majorBidi" w:cstheme="majorBidi"/>
          <w:sz w:val="32"/>
          <w:szCs w:val="32"/>
          <w:rtl/>
        </w:rPr>
        <w:t xml:space="preserve"> بالاستناد إلى المفهوم المتقدم للمصلحة المشروعة والمحمية قانوناً اعتبر الاجتهاد ان مجرد المصلحة الاقتصادية لا تكفي لإقامة الدعوى، مثلاً إذا ادعى تاجر أن شركة تنافسه قائمة بشكل غير قانوني، فإن مصلحته في طلب إبطال تلك الشركة لمجرد أن وجودها يلحق به خسارة تكون غير متوفرة. بالطبع إن مصلحته الاقتصادية بإقصاء تلك الشركة من السوق متحققة إلاّ أن هذه المصلحة وحدها لا تكفي لإقامة دعواه؛ وبالتالي فإن مثل تلك </w:t>
      </w:r>
      <w:r w:rsidRPr="005B2F35">
        <w:rPr>
          <w:rFonts w:asciiTheme="majorBidi" w:hAnsiTheme="majorBidi" w:cstheme="majorBidi"/>
          <w:sz w:val="32"/>
          <w:szCs w:val="32"/>
          <w:rtl/>
        </w:rPr>
        <w:lastRenderedPageBreak/>
        <w:t>الدعوى تكون غير مقبولة</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9"/>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لأن القانون يجيز ممارسة التجارة والمزاحمة المشروعة. كذلك إن الدائنين أو المتعهدين أو الزبائن أو الشركاء لشخص قتل بنتيجة حادث، لا تتوفر عندهم المصلحة القانونية لإقامة دعوى من أجل تعويضهم عن الضرر اللاحق بهم بسبب وفاته</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0"/>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77E62C27"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 xml:space="preserve">4 </w:t>
      </w:r>
      <w:r w:rsidRPr="005B2F35">
        <w:rPr>
          <w:rFonts w:asciiTheme="majorBidi" w:hAnsiTheme="majorBidi" w:cstheme="majorBidi"/>
          <w:b/>
          <w:bCs/>
          <w:sz w:val="32"/>
          <w:szCs w:val="32"/>
          <w:rtl/>
          <w:lang w:bidi="ar-LB"/>
        </w:rPr>
        <w:t>-</w:t>
      </w:r>
      <w:r w:rsidRPr="005B2F35">
        <w:rPr>
          <w:rFonts w:asciiTheme="majorBidi" w:hAnsiTheme="majorBidi" w:cstheme="majorBidi"/>
          <w:b/>
          <w:bCs/>
          <w:sz w:val="32"/>
          <w:szCs w:val="32"/>
          <w:rtl/>
        </w:rPr>
        <w:t xml:space="preserve"> تقويم شرط المصلحة القانونية</w:t>
      </w:r>
      <w:r w:rsidRPr="005B2F35">
        <w:rPr>
          <w:rFonts w:asciiTheme="majorBidi" w:hAnsiTheme="majorBidi" w:cstheme="majorBidi"/>
          <w:sz w:val="32"/>
          <w:szCs w:val="32"/>
          <w:rtl/>
        </w:rPr>
        <w:t>: ينتقد بعض الفقهاء بحق، اعتبار أن المصلحة المشروعة والمحمية قانوناً هي شرط من شروط قبول الدعوى، لأن عدم قبول الدعوى لسبب عدم توفر المصلحة القانونية يعني أن الحق نفسه منعدم، في حين أن بحث توفر المصلحة ينحصر بمعرفة ما إذا كانت الدعوى مقبولة بمعزل عن صحة الحق في الموضوع، وبالتالي إن القول بأن المصلحة يجب أن تكون قانونية يمكن نقده لسببين نظري وعملي:</w:t>
      </w:r>
    </w:p>
    <w:p w14:paraId="5438D1AC"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من الناحية النظرية:</w:t>
      </w:r>
      <w:r w:rsidRPr="005B2F35">
        <w:rPr>
          <w:rFonts w:asciiTheme="majorBidi" w:hAnsiTheme="majorBidi" w:cstheme="majorBidi"/>
          <w:sz w:val="32"/>
          <w:szCs w:val="32"/>
          <w:rtl/>
        </w:rPr>
        <w:t xml:space="preserve"> يبدو القول بالمصلحة «القانونية» غير منطقي لأنه يخلط بين مفهومين مختلفين، ذلك ان المصلحة بتعريفها تتمثل بمنفعة ذات طابع مالي أو معنوي، بمعنى أنه من أجل تقدير مدى توفر المصلحة يجب البحث فيما إذا كانت الدعوى، في حال </w:t>
      </w:r>
      <w:r w:rsidRPr="005B2F35">
        <w:rPr>
          <w:rFonts w:asciiTheme="majorBidi" w:hAnsiTheme="majorBidi" w:cstheme="majorBidi"/>
          <w:sz w:val="32"/>
          <w:szCs w:val="32"/>
          <w:rtl/>
        </w:rPr>
        <w:lastRenderedPageBreak/>
        <w:t>كسبها، من شأنها أن تغير الوضعية الراهنة للمدعي، في حين أنه بمجرد أن يداخل هذا البحث عنصر ذو طابع قانوني فإنه يكون قد انتقل حتماً إلى أرضية مختلفة عن الأرضية التي ينطلق منها مفهوم المصلحة، إن البحث يكون قد انتقل إلى السند القانوني للدعوى وما إذا كان من شأنه أن يؤمن للمدعي كسبها، وهنا يكمن التناقض إذ أن البحث عن المصلحة يصبح منطلقاً من مفهومين مختلفين تماماً: الأول يتعلق بقبول الدعوى وبصرف النظر عن صحة الطلب في الموضوع، والثاني يتعلق بالسند الذي يرتكز عليه الطالب؟</w:t>
      </w:r>
    </w:p>
    <w:p w14:paraId="22D096EB"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من الناحية العملية:</w:t>
      </w:r>
      <w:r w:rsidRPr="005B2F35">
        <w:rPr>
          <w:rFonts w:asciiTheme="majorBidi" w:hAnsiTheme="majorBidi" w:cstheme="majorBidi"/>
          <w:sz w:val="32"/>
          <w:szCs w:val="32"/>
          <w:rtl/>
        </w:rPr>
        <w:t xml:space="preserve"> يفضي القول بالمصلحة «القانونية» إلى نتائج قلما تكون مرضية، لأنه يؤدي إلى إفساد مفهوم المصلحة ذاته إذ إن تقدير المصلحة وبصورة غير مباشرة قبول الطلب يصبح تدريجياً متوقفاً على بحث مسبق لصحة هذا الطلب في الموضوع، وهذا يمكن أن يؤدي إلى نتائج غير مقبولة أقلها </w:t>
      </w:r>
      <w:proofErr w:type="gramStart"/>
      <w:r w:rsidRPr="005B2F35">
        <w:rPr>
          <w:rFonts w:asciiTheme="majorBidi" w:hAnsiTheme="majorBidi" w:cstheme="majorBidi"/>
          <w:sz w:val="32"/>
          <w:szCs w:val="32"/>
          <w:rtl/>
        </w:rPr>
        <w:t>أنه</w:t>
      </w:r>
      <w:proofErr w:type="gramEnd"/>
      <w:r w:rsidRPr="005B2F35">
        <w:rPr>
          <w:rFonts w:asciiTheme="majorBidi" w:hAnsiTheme="majorBidi" w:cstheme="majorBidi"/>
          <w:sz w:val="32"/>
          <w:szCs w:val="32"/>
          <w:rtl/>
        </w:rPr>
        <w:t xml:space="preserve"> يعطي القاضي إمكانية تجنب الحكم في الموضوع عندما يبدو له أن الحق المدلى به غير صحيح</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1"/>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373A6A45"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5 - يجب ان تكون المصلحة آنية (</w:t>
      </w:r>
      <w:proofErr w:type="spellStart"/>
      <w:r w:rsidRPr="005B2F35">
        <w:rPr>
          <w:rFonts w:asciiTheme="majorBidi" w:hAnsiTheme="majorBidi" w:cstheme="majorBidi"/>
          <w:b/>
          <w:bCs/>
          <w:sz w:val="32"/>
          <w:szCs w:val="32"/>
        </w:rPr>
        <w:t>L'intérêt</w:t>
      </w:r>
      <w:proofErr w:type="spellEnd"/>
      <w:r w:rsidRPr="005B2F35">
        <w:rPr>
          <w:rFonts w:asciiTheme="majorBidi" w:hAnsiTheme="majorBidi" w:cstheme="majorBidi"/>
          <w:b/>
          <w:bCs/>
          <w:sz w:val="32"/>
          <w:szCs w:val="32"/>
        </w:rPr>
        <w:t xml:space="preserve"> doit </w:t>
      </w:r>
      <w:proofErr w:type="spellStart"/>
      <w:r w:rsidRPr="005B2F35">
        <w:rPr>
          <w:rFonts w:asciiTheme="majorBidi" w:hAnsiTheme="majorBidi" w:cstheme="majorBidi"/>
          <w:b/>
          <w:bCs/>
          <w:sz w:val="32"/>
          <w:szCs w:val="32"/>
        </w:rPr>
        <w:t>être</w:t>
      </w:r>
      <w:proofErr w:type="spellEnd"/>
      <w:r w:rsidRPr="005B2F35">
        <w:rPr>
          <w:rFonts w:asciiTheme="majorBidi" w:hAnsiTheme="majorBidi" w:cstheme="majorBidi"/>
          <w:b/>
          <w:bCs/>
          <w:sz w:val="32"/>
          <w:szCs w:val="32"/>
        </w:rPr>
        <w:t xml:space="preserve"> né et </w:t>
      </w:r>
      <w:proofErr w:type="spellStart"/>
      <w:r w:rsidRPr="005B2F35">
        <w:rPr>
          <w:rFonts w:asciiTheme="majorBidi" w:hAnsiTheme="majorBidi" w:cstheme="majorBidi"/>
          <w:b/>
          <w:bCs/>
          <w:sz w:val="32"/>
          <w:szCs w:val="32"/>
        </w:rPr>
        <w:t>actuel</w:t>
      </w:r>
      <w:proofErr w:type="spellEnd"/>
      <w:r w:rsidRPr="005B2F35">
        <w:rPr>
          <w:rFonts w:asciiTheme="majorBidi" w:hAnsiTheme="majorBidi" w:cstheme="majorBidi"/>
          <w:b/>
          <w:bCs/>
          <w:sz w:val="32"/>
          <w:szCs w:val="32"/>
          <w:rtl/>
        </w:rPr>
        <w:t>)</w:t>
      </w:r>
      <w:r w:rsidRPr="005B2F35">
        <w:rPr>
          <w:rFonts w:asciiTheme="majorBidi" w:hAnsiTheme="majorBidi" w:cstheme="majorBidi"/>
          <w:sz w:val="32"/>
          <w:szCs w:val="32"/>
          <w:rtl/>
        </w:rPr>
        <w:t xml:space="preserve"> </w:t>
      </w:r>
      <w:r w:rsidRPr="005B2F35">
        <w:rPr>
          <w:rFonts w:asciiTheme="majorBidi" w:hAnsiTheme="majorBidi" w:cstheme="majorBidi"/>
          <w:b/>
          <w:bCs/>
          <w:sz w:val="32"/>
          <w:szCs w:val="32"/>
          <w:rtl/>
        </w:rPr>
        <w:t>إقامة الدعوى قبل أوانها</w:t>
      </w:r>
      <w:r w:rsidRPr="005B2F35">
        <w:rPr>
          <w:rFonts w:asciiTheme="majorBidi" w:hAnsiTheme="majorBidi" w:cstheme="majorBidi"/>
          <w:sz w:val="32"/>
          <w:szCs w:val="32"/>
          <w:rtl/>
        </w:rPr>
        <w:t xml:space="preserve">: يجب أن تكون المصلحة متوفرة عند إقامة الدعوى، وهذا ما أشارت إليه المادة /2/ من قانون الإجراءات المدنية عندما اشترطت أن تكون المصلحة «قائمة». فالمصلحة المحتملة لا تكفي مبدئياً لإقامة الدعوى إلاّ في الحالات التي استثناها القانون من شرط المصلحة الحالة والآنية </w:t>
      </w:r>
      <w:r w:rsidRPr="005B2F35">
        <w:rPr>
          <w:rFonts w:asciiTheme="majorBidi" w:hAnsiTheme="majorBidi" w:cstheme="majorBidi"/>
          <w:sz w:val="32"/>
          <w:szCs w:val="32"/>
          <w:rtl/>
        </w:rPr>
        <w:lastRenderedPageBreak/>
        <w:t>(راجع البند اللاحق)، لأن مهمة القضاء تنحصر في حل النزاعات التي نشبت فعلاً وليس في حل نزاعات يحتمل حصولها.</w:t>
      </w:r>
    </w:p>
    <w:p w14:paraId="570BBC0C" w14:textId="77777777" w:rsidR="000C5E53" w:rsidRPr="005B2F35" w:rsidRDefault="000C5E53" w:rsidP="000C5E53">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وتتحقق المصلحة الحالة والآنية عندما يكون المساس بالحق قد حصل فعلاً؛ بالطبع يمكن ألا تظهر جميع النتائج الضارة المتولدة عن المساس بالحق فوراً ولكن يكفي أن يكون تحقق الضرر في المستقبل، كنتيجة للمساس بالحق، أكيداً حتى تعتبر المصلحة الحالّة والآنية متوفرة. ومن ثم</w:t>
      </w:r>
      <w:r w:rsidRPr="005B2F35">
        <w:rPr>
          <w:rFonts w:asciiTheme="majorBidi" w:hAnsiTheme="majorBidi" w:cstheme="majorBidi"/>
          <w:sz w:val="32"/>
          <w:szCs w:val="32"/>
          <w:rtl/>
          <w:lang w:bidi="ar-LB"/>
        </w:rPr>
        <w:t xml:space="preserve"> إذا نعى الطاعن على الحكم المطعون فيه انه رفض طلبه بعدم تحميله أية مسؤوليات أو التزامات ناشئة عن نشاط المؤسسة موضوع الدعوى في وقت لم يطالبه أحد بتحمل أية مسؤولية فتكون مصلحته غير قائمة، ومن ثم إذ كان الحكم المطعون فيه أيّد حكم محكمة أول درجة الذي رفض طلب الطاعن على سند من ان «هذا الطلب يثار من المستأنف في حال رفع الدعوى عليه للمطالبة بالالتزامات المترتبة على المؤسسة» فيكون أصاب صحيح القانون</w:t>
      </w:r>
      <w:r w:rsidRPr="005B2F35">
        <w:rPr>
          <w:rStyle w:val="FootnoteReference"/>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footnoteReference w:id="12"/>
      </w:r>
      <w:r w:rsidRPr="005B2F35">
        <w:rPr>
          <w:rStyle w:val="FootnoteReference"/>
          <w:rFonts w:asciiTheme="majorBidi" w:hAnsiTheme="majorBidi" w:cstheme="majorBidi"/>
          <w:sz w:val="32"/>
          <w:szCs w:val="32"/>
          <w:rtl/>
          <w:lang w:bidi="ar-LB"/>
        </w:rPr>
        <w:t>)</w:t>
      </w:r>
      <w:r w:rsidRPr="005B2F35">
        <w:rPr>
          <w:rFonts w:asciiTheme="majorBidi" w:hAnsiTheme="majorBidi" w:cstheme="majorBidi"/>
          <w:sz w:val="32"/>
          <w:szCs w:val="32"/>
          <w:rtl/>
          <w:lang w:bidi="ar-LB"/>
        </w:rPr>
        <w:t xml:space="preserve">. </w:t>
      </w:r>
    </w:p>
    <w:p w14:paraId="7839F02C"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ويستعمل الاجتهاد الإماراتي عبارة ان الدعوى اُقيمت قبل الأوان للتدليل على انتفاء المصلحة القائمة أو الحالة والآنية</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3"/>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61BFC3B0" w14:textId="77777777" w:rsidR="000C5E53" w:rsidRPr="005B2F35" w:rsidRDefault="000C5E53" w:rsidP="000C5E53">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 xml:space="preserve">ولكن إذا نعى الطاعن على الحكم المطعون فيه انه قبل الدعوى بالرغم من انها </w:t>
      </w:r>
      <w:r w:rsidRPr="005B2F35">
        <w:rPr>
          <w:rFonts w:asciiTheme="majorBidi" w:hAnsiTheme="majorBidi" w:cstheme="majorBidi"/>
          <w:sz w:val="32"/>
          <w:szCs w:val="32"/>
          <w:rtl/>
          <w:lang w:bidi="ar-LB"/>
        </w:rPr>
        <w:t xml:space="preserve">مرفوعة قبل أوانها بحجة انه لم يحن الأجل </w:t>
      </w:r>
      <w:r w:rsidRPr="005B2F35">
        <w:rPr>
          <w:rFonts w:asciiTheme="majorBidi" w:hAnsiTheme="majorBidi" w:cstheme="majorBidi"/>
          <w:sz w:val="32"/>
          <w:szCs w:val="32"/>
          <w:rtl/>
          <w:lang w:bidi="ar-LB"/>
        </w:rPr>
        <w:lastRenderedPageBreak/>
        <w:t>المتفق عليه لسداد الأقساط، وكان الحكم المطعون فيه واجه دفاع الطاعن برفع الدعوى قبل الأوان بما أورده بمدوناته من انه يبين من الأوراق ان الاتفاق كان على ان «يسدد الثمن على أقساط شهرية .... وانه إذا أخلّ المستأنف بسداد أي قسط في موعده يحلّ أجل كل الأقساط، وان أقوال المستأنف بأنه سدد ما عليه من أقساط بقيت مرسلة وعارية من أي دليل، حيث لم يقدم أي شيء يثبت ادعاءه من قريب أو بعيد، فإن الأقساط كلها تكون قد حلت وأصبحت واجبة السداد، فإن النعي على الحكم بقبول الدعوى قبل الأوان يكون</w:t>
      </w:r>
      <w:r w:rsidRPr="005B2F35">
        <w:rPr>
          <w:rFonts w:asciiTheme="majorBidi" w:hAnsiTheme="majorBidi" w:cstheme="majorBidi"/>
          <w:sz w:val="32"/>
          <w:szCs w:val="32"/>
          <w:rtl/>
        </w:rPr>
        <w:t xml:space="preserve"> على غير أساس</w:t>
      </w:r>
      <w:r w:rsidRPr="005B2F35">
        <w:rPr>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footnoteReference w:id="14"/>
      </w:r>
      <w:r w:rsidRPr="005B2F35">
        <w:rPr>
          <w:rStyle w:val="FootnoteReference"/>
          <w:rFonts w:asciiTheme="majorBidi" w:hAnsiTheme="majorBidi" w:cstheme="majorBidi"/>
          <w:sz w:val="32"/>
          <w:szCs w:val="32"/>
          <w:rtl/>
          <w:lang w:bidi="ar-LB"/>
        </w:rPr>
        <w:t>)</w:t>
      </w:r>
      <w:r w:rsidRPr="005B2F35">
        <w:rPr>
          <w:rFonts w:asciiTheme="majorBidi" w:hAnsiTheme="majorBidi" w:cstheme="majorBidi"/>
          <w:sz w:val="32"/>
          <w:szCs w:val="32"/>
          <w:rtl/>
          <w:lang w:bidi="ar-LB"/>
        </w:rPr>
        <w:t>.</w:t>
      </w:r>
    </w:p>
    <w:p w14:paraId="14C332F2"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 xml:space="preserve">6 </w:t>
      </w:r>
      <w:r w:rsidRPr="005B2F35">
        <w:rPr>
          <w:rFonts w:asciiTheme="majorBidi" w:hAnsiTheme="majorBidi" w:cstheme="majorBidi"/>
          <w:b/>
          <w:bCs/>
          <w:sz w:val="32"/>
          <w:szCs w:val="32"/>
          <w:rtl/>
          <w:lang w:bidi="ar-LB"/>
        </w:rPr>
        <w:t>-</w:t>
      </w:r>
      <w:r w:rsidRPr="005B2F35">
        <w:rPr>
          <w:rFonts w:asciiTheme="majorBidi" w:hAnsiTheme="majorBidi" w:cstheme="majorBidi"/>
          <w:b/>
          <w:bCs/>
          <w:sz w:val="32"/>
          <w:szCs w:val="32"/>
          <w:rtl/>
        </w:rPr>
        <w:t xml:space="preserve"> المصلحة المحتملة:</w:t>
      </w:r>
      <w:r w:rsidRPr="005B2F35">
        <w:rPr>
          <w:rFonts w:asciiTheme="majorBidi" w:hAnsiTheme="majorBidi" w:cstheme="majorBidi"/>
          <w:sz w:val="32"/>
          <w:szCs w:val="32"/>
          <w:rtl/>
        </w:rPr>
        <w:t xml:space="preserve"> إذا كان الضرر أو الاعتداء على الحق غير أكيد فهل يجوز تقديم الدعوى استباقاً لتفادي وقوع الضرر أو الاعتداء؟ وإذا خشي صاحب الحق فقدان الأدلة على وجود حقه، كأن يخشى وفاة شاهد أو فقدان مستند، فهل يجوز له تقديم دعوى للحصول على الدليل الذي يخشى زواله؟</w:t>
      </w:r>
    </w:p>
    <w:p w14:paraId="1F8638FF"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أجاز قانون الإجراءات المدنية الإماراتي في المادة </w:t>
      </w:r>
      <w:r w:rsidRPr="005B2F35">
        <w:rPr>
          <w:rFonts w:asciiTheme="majorBidi" w:hAnsiTheme="majorBidi" w:cstheme="majorBidi"/>
          <w:b/>
          <w:bCs/>
          <w:sz w:val="32"/>
          <w:szCs w:val="32"/>
          <w:rtl/>
          <w:lang w:bidi="ar-LB"/>
        </w:rPr>
        <w:t xml:space="preserve">/2/ </w:t>
      </w:r>
      <w:r w:rsidRPr="005B2F35">
        <w:rPr>
          <w:rFonts w:asciiTheme="majorBidi" w:hAnsiTheme="majorBidi" w:cstheme="majorBidi"/>
          <w:sz w:val="32"/>
          <w:szCs w:val="32"/>
          <w:rtl/>
          <w:lang w:bidi="ar-LB"/>
        </w:rPr>
        <w:t xml:space="preserve">منه إقامة الدعوى استباقاً بالاستناد الى المصلحة المحتملة «إذا كان الغرض من الطلب الاحتياط لدفع ضرر محدق أو </w:t>
      </w:r>
      <w:proofErr w:type="spellStart"/>
      <w:r w:rsidRPr="005B2F35">
        <w:rPr>
          <w:rFonts w:asciiTheme="majorBidi" w:hAnsiTheme="majorBidi" w:cstheme="majorBidi"/>
          <w:sz w:val="32"/>
          <w:szCs w:val="32"/>
          <w:rtl/>
          <w:lang w:bidi="ar-LB"/>
        </w:rPr>
        <w:t>الاستيثاق</w:t>
      </w:r>
      <w:proofErr w:type="spellEnd"/>
      <w:r w:rsidRPr="005B2F35">
        <w:rPr>
          <w:rFonts w:asciiTheme="majorBidi" w:hAnsiTheme="majorBidi" w:cstheme="majorBidi"/>
          <w:sz w:val="32"/>
          <w:szCs w:val="32"/>
          <w:rtl/>
          <w:lang w:bidi="ar-LB"/>
        </w:rPr>
        <w:t xml:space="preserve"> لحق يخشى زوال دليله عند النزاع فيه</w:t>
      </w:r>
      <w:proofErr w:type="gramStart"/>
      <w:r w:rsidRPr="005B2F35">
        <w:rPr>
          <w:rFonts w:asciiTheme="majorBidi" w:hAnsiTheme="majorBidi" w:cstheme="majorBidi"/>
          <w:sz w:val="32"/>
          <w:szCs w:val="32"/>
          <w:rtl/>
          <w:lang w:bidi="ar-LB"/>
        </w:rPr>
        <w:t>»،</w:t>
      </w:r>
      <w:r w:rsidRPr="005B2F35">
        <w:rPr>
          <w:rFonts w:asciiTheme="majorBidi" w:hAnsiTheme="majorBidi" w:cstheme="majorBidi"/>
          <w:sz w:val="32"/>
          <w:szCs w:val="32"/>
          <w:rtl/>
        </w:rPr>
        <w:t>،</w:t>
      </w:r>
      <w:proofErr w:type="gramEnd"/>
      <w:r w:rsidRPr="005B2F35">
        <w:rPr>
          <w:rFonts w:asciiTheme="majorBidi" w:hAnsiTheme="majorBidi" w:cstheme="majorBidi"/>
          <w:sz w:val="32"/>
          <w:szCs w:val="32"/>
          <w:rtl/>
        </w:rPr>
        <w:t xml:space="preserve"> وقد أخذ القانون اللبناني في المادة /9/ منه بذات المبدأ، مضيفاً الى الحالتين المنصوص عنهما في القانون الإماراتي حالة ثالثة وهي الحالة التي تهدف الدعوى فيها </w:t>
      </w:r>
      <w:r w:rsidRPr="005B2F35">
        <w:rPr>
          <w:rFonts w:asciiTheme="majorBidi" w:hAnsiTheme="majorBidi" w:cstheme="majorBidi"/>
          <w:sz w:val="32"/>
          <w:szCs w:val="32"/>
          <w:rtl/>
        </w:rPr>
        <w:lastRenderedPageBreak/>
        <w:t xml:space="preserve">إلى </w:t>
      </w:r>
      <w:r w:rsidRPr="005B2F35">
        <w:rPr>
          <w:rFonts w:asciiTheme="majorBidi" w:hAnsiTheme="majorBidi" w:cstheme="majorBidi"/>
          <w:sz w:val="32"/>
          <w:szCs w:val="32"/>
          <w:rtl/>
          <w:lang w:bidi="ar-LB"/>
        </w:rPr>
        <w:t>«</w:t>
      </w:r>
      <w:r w:rsidRPr="005B2F35">
        <w:rPr>
          <w:rFonts w:asciiTheme="majorBidi" w:hAnsiTheme="majorBidi" w:cstheme="majorBidi"/>
          <w:sz w:val="32"/>
          <w:szCs w:val="32"/>
          <w:rtl/>
        </w:rPr>
        <w:t>تثبيت حق أُنكر وجوده». ومن ثم يجوز الادعاء أحياناً رغم أن المصلحة غير حالّة وغير آنية بل محتملة وذلك بشرط أن يكون الهدف من الادعاء:</w:t>
      </w:r>
    </w:p>
    <w:p w14:paraId="7B454242" w14:textId="77777777" w:rsidR="000C5E53" w:rsidRPr="005B2F35" w:rsidRDefault="000C5E53" w:rsidP="000C5E53">
      <w:pPr>
        <w:bidi/>
        <w:ind w:firstLine="567"/>
        <w:jc w:val="both"/>
        <w:rPr>
          <w:rFonts w:asciiTheme="majorBidi" w:hAnsiTheme="majorBidi" w:cstheme="majorBidi"/>
          <w:color w:val="000000"/>
          <w:sz w:val="32"/>
          <w:szCs w:val="32"/>
          <w:rtl/>
        </w:rPr>
      </w:pPr>
      <w:r w:rsidRPr="005B2F35">
        <w:rPr>
          <w:rFonts w:asciiTheme="majorBidi" w:hAnsiTheme="majorBidi" w:cstheme="majorBidi"/>
          <w:sz w:val="32"/>
          <w:szCs w:val="32"/>
          <w:rtl/>
        </w:rPr>
        <w:t xml:space="preserve">- إما الاحتياط لدفع ضرر محدق </w:t>
      </w:r>
      <w:bookmarkStart w:id="2" w:name="_Hlk167177084"/>
      <w:r w:rsidRPr="005B2F35">
        <w:rPr>
          <w:rFonts w:asciiTheme="majorBidi" w:hAnsiTheme="majorBidi" w:cstheme="majorBidi"/>
          <w:color w:val="000000"/>
          <w:sz w:val="32"/>
          <w:szCs w:val="32"/>
          <w:rtl/>
        </w:rPr>
        <w:t xml:space="preserve">كالدعوى التحفّظية بإثبات الحالة التي يُفترض فيها أن نزاعًا يزمع إثارته أمام القضاء بخصوص واقعة مادية ويخشى أن تضيع معالم هذه الواقعة ويتعذر إثبات هذه المعالم أو أدلتها أو معرفة أسبابها حين نظر الموضوع أمام القضاء إذا ما اتبعت إجراءات التقاضي </w:t>
      </w:r>
      <w:proofErr w:type="gramStart"/>
      <w:r w:rsidRPr="005B2F35">
        <w:rPr>
          <w:rFonts w:asciiTheme="majorBidi" w:hAnsiTheme="majorBidi" w:cstheme="majorBidi"/>
          <w:color w:val="000000"/>
          <w:sz w:val="32"/>
          <w:szCs w:val="32"/>
          <w:rtl/>
        </w:rPr>
        <w:t>العادية</w:t>
      </w:r>
      <w:r w:rsidRPr="005B2F35">
        <w:rPr>
          <w:rFonts w:asciiTheme="majorBidi" w:hAnsiTheme="majorBidi" w:cstheme="majorBidi"/>
          <w:color w:val="000000"/>
          <w:sz w:val="32"/>
          <w:szCs w:val="32"/>
          <w:vertAlign w:val="superscript"/>
          <w:rtl/>
        </w:rPr>
        <w:t>(</w:t>
      </w:r>
      <w:proofErr w:type="gramEnd"/>
      <w:r w:rsidRPr="005B2F35">
        <w:rPr>
          <w:rStyle w:val="FootnoteReference"/>
          <w:rFonts w:asciiTheme="majorBidi" w:hAnsiTheme="majorBidi" w:cstheme="majorBidi"/>
          <w:color w:val="000000"/>
          <w:sz w:val="32"/>
          <w:szCs w:val="32"/>
          <w:rtl/>
        </w:rPr>
        <w:footnoteReference w:id="15"/>
      </w:r>
      <w:bookmarkEnd w:id="2"/>
      <w:r w:rsidRPr="005B2F35">
        <w:rPr>
          <w:rFonts w:asciiTheme="majorBidi" w:hAnsiTheme="majorBidi" w:cstheme="majorBidi"/>
          <w:color w:val="000000"/>
          <w:sz w:val="32"/>
          <w:szCs w:val="32"/>
          <w:vertAlign w:val="superscript"/>
          <w:rtl/>
        </w:rPr>
        <w:t>)</w:t>
      </w:r>
      <w:r w:rsidRPr="005B2F35">
        <w:rPr>
          <w:rFonts w:asciiTheme="majorBidi" w:hAnsiTheme="majorBidi" w:cstheme="majorBidi"/>
          <w:color w:val="000000"/>
          <w:sz w:val="32"/>
          <w:szCs w:val="32"/>
          <w:rtl/>
        </w:rPr>
        <w:t>.</w:t>
      </w:r>
    </w:p>
    <w:p w14:paraId="2B0BE3F3"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أو كالدعوى الوقائية بطلب وقف الأعمال الجديدة التي يمكن أن ترفع في وقت لا يكون العمل الذي قام به الخصم بلغ حد التعرض بل إنه سيبلغ هذا الحد مستقبلاً، ففي مثل الحالات السابقة أجاز القانون لصاحب المصلحة المحتملة رفع الدعوى وقائياً دفعاً لهذا الضرر المحدق الذي وإن لم يكن متحققاً عند إقامة الدعوى فإنه سيتحقق فعلاً في المستقبل.</w:t>
      </w:r>
    </w:p>
    <w:p w14:paraId="0234B26E" w14:textId="77777777" w:rsidR="000C5E53" w:rsidRPr="005B2F35" w:rsidRDefault="000C5E53" w:rsidP="000C5E53">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 xml:space="preserve">- وإمّا بهدف </w:t>
      </w:r>
      <w:proofErr w:type="spellStart"/>
      <w:r w:rsidRPr="005B2F35">
        <w:rPr>
          <w:rFonts w:asciiTheme="majorBidi" w:hAnsiTheme="majorBidi" w:cstheme="majorBidi"/>
          <w:sz w:val="32"/>
          <w:szCs w:val="32"/>
          <w:rtl/>
        </w:rPr>
        <w:t>الاستيثاق</w:t>
      </w:r>
      <w:proofErr w:type="spellEnd"/>
      <w:r w:rsidRPr="005B2F35">
        <w:rPr>
          <w:rFonts w:asciiTheme="majorBidi" w:hAnsiTheme="majorBidi" w:cstheme="majorBidi"/>
          <w:sz w:val="32"/>
          <w:szCs w:val="32"/>
          <w:rtl/>
        </w:rPr>
        <w:t xml:space="preserve"> من حق يخشى زوال دليله عند النزاع فيه كدعوى سماع شاهد يمكن أن يحتج بشهادته عند النزاع مستقبلاً في الحق الذي يستشهد على وجوده، أو متى كان فوات الوقت يمكن أن يؤدي إلى ضياع فرصة سماع هذا الشاهد. وقد تضمن قانون الإثبات الإماراتي في المادة 83 منه نصاً صريحاً يجيز «</w:t>
      </w:r>
      <w:r w:rsidRPr="005B2F35">
        <w:rPr>
          <w:rFonts w:asciiTheme="majorBidi" w:hAnsiTheme="majorBidi" w:cstheme="majorBidi"/>
          <w:sz w:val="32"/>
          <w:szCs w:val="32"/>
          <w:rtl/>
          <w:lang w:bidi="ar-LB"/>
        </w:rPr>
        <w:t xml:space="preserve">لمن يخشى فوات فرصة الاستشهاد بشاهد على موضوع لم يعرض بعد أمام القضاء ويحتمل عرضه عليه أن يطلب في مواجهة ذوي الشأن </w:t>
      </w:r>
      <w:r w:rsidRPr="005B2F35">
        <w:rPr>
          <w:rFonts w:asciiTheme="majorBidi" w:hAnsiTheme="majorBidi" w:cstheme="majorBidi"/>
          <w:sz w:val="32"/>
          <w:szCs w:val="32"/>
          <w:rtl/>
          <w:lang w:bidi="ar-LB"/>
        </w:rPr>
        <w:lastRenderedPageBreak/>
        <w:t>سماع هذا الشاهد،</w:t>
      </w:r>
      <w:r w:rsidRPr="005B2F35">
        <w:rPr>
          <w:rFonts w:asciiTheme="majorBidi" w:hAnsiTheme="majorBidi" w:cstheme="majorBidi"/>
          <w:sz w:val="32"/>
          <w:szCs w:val="32"/>
          <w:rtl/>
        </w:rPr>
        <w:t xml:space="preserve"> كما لو كان الشاهد المطلوب سماعه مريضاً أو مسناً على وشك الموت (راجع لاحقاً شرح المادة 28)</w:t>
      </w:r>
      <w:r w:rsidRPr="005B2F35">
        <w:rPr>
          <w:rFonts w:asciiTheme="majorBidi" w:hAnsiTheme="majorBidi" w:cstheme="majorBidi"/>
          <w:sz w:val="32"/>
          <w:szCs w:val="32"/>
          <w:rtl/>
          <w:lang w:bidi="ar-LB"/>
        </w:rPr>
        <w:t>.</w:t>
      </w:r>
    </w:p>
    <w:p w14:paraId="3AADCE93"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lang w:bidi="ar-LB"/>
        </w:rPr>
        <w:t xml:space="preserve"> ويقدم هذا الطلب للمحكمة بالطرق المعتادة وتكون مصروفاته كلها على من طلبه. وعند تحقيق الضرورة يحكم القاضي بسماع الشاهد متى كانت الواقعة مما يجوز إثباتها بشهادة الشهود. ويجوز للقاضي سماع شهود نفي بناء على طلب الخصم الآخر بالقدر الذي تقتضيه ظروف الاستعجال في الدعوى. (المادة 47 من قانون الاثبات القديم وقد حلت محلها المادة 83 من قانون الاثبات لعام 2022)</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6"/>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38DAA21D"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كذلك تقبل دعوى إثبات الحالة التي تهدف للتحقق من حالة واقعية معينة، يمكن أن تتخذ وسيلة لإثبات حق معين عند النزاع فيه، إذا كان فوات الوقت يمكن أن يؤدي إلى ضياع المعالم المراد إثبات حالتها وصيرورة هذا الإثبات عسيراً أو مستحيلاً أو غير مجد على الوجه الأكمل أو كدعوى ادعاء التزوير بصورة أصلية. كذلك يجوز الادعاء استباقاً لتثبيت حق أنكر وجوده عن طريق ما يسمى بالدعوى التقريرية كما ورد في القانون اللبناني. </w:t>
      </w:r>
    </w:p>
    <w:p w14:paraId="368A12AB"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br w:type="page"/>
      </w:r>
    </w:p>
    <w:p w14:paraId="69FB05AE" w14:textId="77777777" w:rsidR="000C5E53" w:rsidRPr="005B2F35" w:rsidRDefault="000C5E53" w:rsidP="000C5E53">
      <w:pPr>
        <w:bidi/>
        <w:ind w:firstLine="567"/>
        <w:jc w:val="both"/>
        <w:rPr>
          <w:rFonts w:asciiTheme="majorBidi" w:hAnsiTheme="majorBidi" w:cstheme="majorBidi"/>
          <w:sz w:val="32"/>
          <w:szCs w:val="32"/>
          <w:rtl/>
        </w:rPr>
      </w:pPr>
    </w:p>
    <w:p w14:paraId="5E15E310" w14:textId="77777777" w:rsidR="000C5E53" w:rsidRPr="005B2F35" w:rsidRDefault="000C5E53" w:rsidP="000C5E53">
      <w:pPr>
        <w:bidi/>
        <w:ind w:firstLine="567"/>
        <w:jc w:val="both"/>
        <w:rPr>
          <w:rFonts w:asciiTheme="majorBidi" w:hAnsiTheme="majorBidi" w:cstheme="majorBidi"/>
          <w:b/>
          <w:bCs/>
          <w:sz w:val="32"/>
          <w:szCs w:val="32"/>
        </w:rPr>
      </w:pPr>
      <w:r w:rsidRPr="005B2F35">
        <w:rPr>
          <w:rFonts w:asciiTheme="majorBidi" w:hAnsiTheme="majorBidi" w:cstheme="majorBidi"/>
          <w:b/>
          <w:bCs/>
          <w:sz w:val="32"/>
          <w:szCs w:val="32"/>
          <w:rtl/>
        </w:rPr>
        <w:t>7 - يجب أن تكون المصلحة شخصية ومباشرة</w:t>
      </w:r>
    </w:p>
    <w:p w14:paraId="08B4CA83" w14:textId="77777777" w:rsidR="000C5E53" w:rsidRPr="005B2F35" w:rsidRDefault="000C5E53" w:rsidP="000C5E53">
      <w:pPr>
        <w:bidi/>
        <w:ind w:firstLine="567"/>
        <w:jc w:val="both"/>
        <w:rPr>
          <w:rFonts w:asciiTheme="majorBidi" w:hAnsiTheme="majorBidi" w:cstheme="majorBidi"/>
          <w:sz w:val="32"/>
          <w:szCs w:val="32"/>
          <w:rtl/>
        </w:rPr>
      </w:pPr>
      <w:proofErr w:type="spellStart"/>
      <w:r w:rsidRPr="005B2F35">
        <w:rPr>
          <w:rFonts w:asciiTheme="majorBidi" w:hAnsiTheme="majorBidi" w:cstheme="majorBidi"/>
          <w:b/>
          <w:bCs/>
          <w:sz w:val="32"/>
          <w:szCs w:val="32"/>
        </w:rPr>
        <w:t>L'intérêt</w:t>
      </w:r>
      <w:proofErr w:type="spellEnd"/>
      <w:r w:rsidRPr="005B2F35">
        <w:rPr>
          <w:rFonts w:asciiTheme="majorBidi" w:hAnsiTheme="majorBidi" w:cstheme="majorBidi"/>
          <w:b/>
          <w:bCs/>
          <w:sz w:val="32"/>
          <w:szCs w:val="32"/>
        </w:rPr>
        <w:t xml:space="preserve"> doit</w:t>
      </w:r>
      <w:r w:rsidRPr="005B2F35">
        <w:rPr>
          <w:rFonts w:asciiTheme="majorBidi" w:hAnsiTheme="majorBidi" w:cstheme="majorBidi"/>
          <w:b/>
          <w:bCs/>
          <w:sz w:val="32"/>
          <w:szCs w:val="32"/>
          <w:rtl/>
        </w:rPr>
        <w:t xml:space="preserve"> </w:t>
      </w:r>
      <w:proofErr w:type="spellStart"/>
      <w:r w:rsidRPr="005B2F35">
        <w:rPr>
          <w:rFonts w:asciiTheme="majorBidi" w:hAnsiTheme="majorBidi" w:cstheme="majorBidi"/>
          <w:b/>
          <w:bCs/>
          <w:sz w:val="32"/>
          <w:szCs w:val="32"/>
        </w:rPr>
        <w:t>être</w:t>
      </w:r>
      <w:proofErr w:type="spellEnd"/>
      <w:r w:rsidRPr="005B2F35">
        <w:rPr>
          <w:rFonts w:asciiTheme="majorBidi" w:hAnsiTheme="majorBidi" w:cstheme="majorBidi"/>
          <w:b/>
          <w:bCs/>
          <w:sz w:val="32"/>
          <w:szCs w:val="32"/>
        </w:rPr>
        <w:t xml:space="preserve"> direct et personnel</w:t>
      </w:r>
      <w:r w:rsidRPr="005B2F35">
        <w:rPr>
          <w:rFonts w:asciiTheme="majorBidi" w:hAnsiTheme="majorBidi" w:cstheme="majorBidi"/>
          <w:sz w:val="32"/>
          <w:szCs w:val="32"/>
          <w:rtl/>
        </w:rPr>
        <w:t xml:space="preserve"> </w:t>
      </w:r>
    </w:p>
    <w:p w14:paraId="1AC9B412"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 وهذا يعني ان المدعي</w:t>
      </w:r>
      <w:r w:rsidRPr="005B2F35">
        <w:rPr>
          <w:rFonts w:asciiTheme="majorBidi" w:hAnsiTheme="majorBidi" w:cstheme="majorBidi"/>
          <w:b/>
          <w:bCs/>
          <w:sz w:val="32"/>
          <w:szCs w:val="32"/>
          <w:rtl/>
        </w:rPr>
        <w:t xml:space="preserve"> </w:t>
      </w:r>
      <w:r w:rsidRPr="005B2F35">
        <w:rPr>
          <w:rFonts w:asciiTheme="majorBidi" w:hAnsiTheme="majorBidi" w:cstheme="majorBidi"/>
          <w:sz w:val="32"/>
          <w:szCs w:val="32"/>
          <w:rtl/>
        </w:rPr>
        <w:t>يجب ان يكون المدعي قد تضرر مباشرة وشخصياً في مصالحه الحقيقية، فقانون الإجراءات المدنية لا يجيز لشخص بأن يأخذ المبادرة بإقامة الدعوى مدلياً بمصلحة تخص الغير أو تخص الجماعة، فالمصلحة يجب أن تكون شخصية ومباشرة، لأن حق الالتجاء إلى القضاء، المعترف به للأفراد، هدفه تأمين احترام الحقوق الذاتية العائدة لهم</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7"/>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w:t>
      </w:r>
    </w:p>
    <w:p w14:paraId="470DDE05" w14:textId="77777777" w:rsidR="000C5E53" w:rsidRPr="005B2F35" w:rsidRDefault="000C5E53" w:rsidP="000C5E53">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ومن ثم</w:t>
      </w:r>
      <w:r w:rsidRPr="005B2F35">
        <w:rPr>
          <w:rFonts w:asciiTheme="majorBidi" w:hAnsiTheme="majorBidi" w:cstheme="majorBidi"/>
          <w:sz w:val="32"/>
          <w:szCs w:val="32"/>
          <w:rtl/>
          <w:lang w:bidi="ar-LB"/>
        </w:rPr>
        <w:t xml:space="preserve"> إذا</w:t>
      </w:r>
      <w:r w:rsidRPr="005B2F35">
        <w:rPr>
          <w:rFonts w:asciiTheme="majorBidi" w:hAnsiTheme="majorBidi" w:cstheme="majorBidi"/>
          <w:sz w:val="32"/>
          <w:szCs w:val="32"/>
          <w:rtl/>
        </w:rPr>
        <w:t xml:space="preserve"> كان الدفع الذي يتمسك به الطاعن يتعلق ب</w:t>
      </w:r>
      <w:r w:rsidRPr="005B2F35">
        <w:rPr>
          <w:rFonts w:asciiTheme="majorBidi" w:hAnsiTheme="majorBidi" w:cstheme="majorBidi"/>
          <w:sz w:val="32"/>
          <w:szCs w:val="32"/>
          <w:rtl/>
          <w:lang w:bidi="ar-LB"/>
        </w:rPr>
        <w:t>مخالفة إدارية يعود للجهة الإدارية المختصة وحدها ان تتمسك بها وترتيب النتائج القانونية عليها، فعندها تكون مصلحة الطاعن منتفية في إثارة المخالفة موضوع النعي</w:t>
      </w:r>
      <w:r w:rsidRPr="005B2F35">
        <w:rPr>
          <w:rStyle w:val="FootnoteReference"/>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footnoteReference w:id="18"/>
      </w:r>
      <w:r w:rsidRPr="005B2F35">
        <w:rPr>
          <w:rStyle w:val="FootnoteReference"/>
          <w:rFonts w:asciiTheme="majorBidi" w:hAnsiTheme="majorBidi" w:cstheme="majorBidi"/>
          <w:sz w:val="32"/>
          <w:szCs w:val="32"/>
          <w:rtl/>
          <w:lang w:bidi="ar-LB"/>
        </w:rPr>
        <w:t>)</w:t>
      </w:r>
      <w:r w:rsidRPr="005B2F35">
        <w:rPr>
          <w:rFonts w:asciiTheme="majorBidi" w:hAnsiTheme="majorBidi" w:cstheme="majorBidi"/>
          <w:sz w:val="32"/>
          <w:szCs w:val="32"/>
          <w:rtl/>
          <w:lang w:bidi="ar-LB"/>
        </w:rPr>
        <w:t xml:space="preserve">. </w:t>
      </w:r>
    </w:p>
    <w:p w14:paraId="7A0B4A97"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في الواقع عندما يقيم الفرد الدعوى للدفاع عن حقوق يدعيها، فإن مصلحته الشخصية والمباشرة تكون متحققة وقلما تثار مشكلة </w:t>
      </w:r>
      <w:r w:rsidRPr="005B2F35">
        <w:rPr>
          <w:rFonts w:asciiTheme="majorBidi" w:hAnsiTheme="majorBidi" w:cstheme="majorBidi"/>
          <w:sz w:val="32"/>
          <w:szCs w:val="32"/>
          <w:rtl/>
        </w:rPr>
        <w:lastRenderedPageBreak/>
        <w:t>حولها. إن مشكلة المصلحة الشخصية والمباشرة يمكن أن تطرح بشكل دقيق عندما تقام الدعوى من قبل الجمعيات.</w:t>
      </w:r>
    </w:p>
    <w:p w14:paraId="1E398ED3"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 xml:space="preserve">8 </w:t>
      </w:r>
      <w:r w:rsidRPr="005B2F35">
        <w:rPr>
          <w:rFonts w:asciiTheme="majorBidi" w:hAnsiTheme="majorBidi" w:cstheme="majorBidi"/>
          <w:b/>
          <w:bCs/>
          <w:sz w:val="32"/>
          <w:szCs w:val="32"/>
          <w:rtl/>
          <w:lang w:bidi="ar-LB"/>
        </w:rPr>
        <w:t>-</w:t>
      </w:r>
      <w:r w:rsidRPr="005B2F35">
        <w:rPr>
          <w:rFonts w:asciiTheme="majorBidi" w:hAnsiTheme="majorBidi" w:cstheme="majorBidi"/>
          <w:b/>
          <w:bCs/>
          <w:sz w:val="32"/>
          <w:szCs w:val="32"/>
          <w:rtl/>
        </w:rPr>
        <w:t xml:space="preserve"> المصلحة عند الجمعيات:</w:t>
      </w:r>
      <w:r w:rsidRPr="005B2F35">
        <w:rPr>
          <w:rFonts w:asciiTheme="majorBidi" w:hAnsiTheme="majorBidi" w:cstheme="majorBidi"/>
          <w:sz w:val="32"/>
          <w:szCs w:val="32"/>
          <w:rtl/>
        </w:rPr>
        <w:t xml:space="preserve"> عندما تدّعي الجمعية، كشخص معنوي، للدفاع عن حقوقها الخاصة المادية والمعنوية فإن مصلحتها الشخصية والمباشرة تكون متحققة دون أن تثار بشأنها أية مشكلة. ولكن المشكلة تطرح عندما تدّعي الجمعية ليس من أجل حماية حقوق ومصالح خاصة بها، كشخص معنوي، بل للدفاع عن مصالح الجماعة والأفراد المنتمين إليها.</w:t>
      </w:r>
    </w:p>
    <w:p w14:paraId="2128F3D2"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إن بحث مسألة قبول دعاوى والجمعيات، للدفاع عن المصالح العامة للجماعة، أثار جدلاً فقهياً حاداً في فرنسا منذ مطلع القرن الماضي</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19"/>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أن الاجتهاد الفرنسي لم يقر للجمعيات بحق المداعاة للدفاع عن المصالح الخاصة ما لم تتوفر مصلحة شخصية ومباشرة </w:t>
      </w:r>
      <w:r w:rsidRPr="005B2F35">
        <w:rPr>
          <w:rFonts w:asciiTheme="majorBidi" w:hAnsiTheme="majorBidi" w:cstheme="majorBidi"/>
          <w:sz w:val="32"/>
          <w:szCs w:val="32"/>
          <w:rtl/>
        </w:rPr>
        <w:lastRenderedPageBreak/>
        <w:t>للجمعية في إقامة الدعوى</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0"/>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ونعتقد ان هذه المبادئ التي أقرها الاجتهاد الفرنسي تنطبق على الوضع التشريعي في الإمارات العربية المتحدة بالنسبة للجمعيات، تماماً كما تنطبق على الوضع التشريعي في لبنان</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1"/>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3B1E777C"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 xml:space="preserve">9 - المصلحة في الطعن: </w:t>
      </w:r>
      <w:r w:rsidRPr="005B2F35">
        <w:rPr>
          <w:rFonts w:asciiTheme="majorBidi" w:hAnsiTheme="majorBidi" w:cstheme="majorBidi"/>
          <w:sz w:val="32"/>
          <w:szCs w:val="32"/>
          <w:rtl/>
        </w:rPr>
        <w:t>السؤال الذي يُطرح هنا هو التالي: من يمكنه ان يكون طاعناً أو مطعوناً ضده؟ المبدأ هو ان الخصم في الطعن يجب ان يكون مبدئياً فريقاً في الخصومة الذي صدر فيها الحكم المطعون فيه</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2"/>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r w:rsidRPr="005B2F35">
        <w:rPr>
          <w:rFonts w:asciiTheme="majorBidi" w:hAnsiTheme="majorBidi" w:cstheme="majorBidi"/>
          <w:sz w:val="32"/>
          <w:szCs w:val="32"/>
          <w:rtl/>
          <w:lang w:val="en-GB"/>
        </w:rPr>
        <w:t xml:space="preserve"> بمعنى انه يكفي ان يكون الخصم في الطعن طرفاً في الخصومة التي صدر فيها الحكم المطعون فيه وان يكون قد نازع خصمه أمام المحكمة التي أصدرت الحكم المطعون فيه في طلباته او نازعه خصمه في طلباته هو</w:t>
      </w:r>
      <w:r w:rsidRPr="005B2F35">
        <w:rPr>
          <w:rStyle w:val="FootnoteReference"/>
          <w:rFonts w:asciiTheme="majorBidi" w:hAnsiTheme="majorBidi" w:cstheme="majorBidi"/>
          <w:sz w:val="32"/>
          <w:szCs w:val="32"/>
          <w:rtl/>
          <w:lang w:val="en-GB"/>
        </w:rPr>
        <w:t>(</w:t>
      </w:r>
      <w:r w:rsidRPr="005B2F35">
        <w:rPr>
          <w:rStyle w:val="FootnoteReference"/>
          <w:rFonts w:asciiTheme="majorBidi" w:hAnsiTheme="majorBidi" w:cstheme="majorBidi"/>
          <w:sz w:val="32"/>
          <w:szCs w:val="32"/>
          <w:rtl/>
          <w:lang w:val="en-GB"/>
        </w:rPr>
        <w:footnoteReference w:id="23"/>
      </w:r>
      <w:r w:rsidRPr="005B2F35">
        <w:rPr>
          <w:rStyle w:val="FootnoteReference"/>
          <w:rFonts w:asciiTheme="majorBidi" w:hAnsiTheme="majorBidi" w:cstheme="majorBidi"/>
          <w:sz w:val="32"/>
          <w:szCs w:val="32"/>
          <w:rtl/>
          <w:lang w:val="en-GB"/>
        </w:rPr>
        <w:t>)</w:t>
      </w:r>
      <w:r w:rsidRPr="005B2F35">
        <w:rPr>
          <w:rFonts w:asciiTheme="majorBidi" w:hAnsiTheme="majorBidi" w:cstheme="majorBidi"/>
          <w:sz w:val="32"/>
          <w:szCs w:val="32"/>
          <w:rtl/>
          <w:lang w:val="en-GB"/>
        </w:rPr>
        <w:t xml:space="preserve">. ومن ثم </w:t>
      </w:r>
      <w:r w:rsidRPr="005B2F35">
        <w:rPr>
          <w:rFonts w:asciiTheme="majorBidi" w:hAnsiTheme="majorBidi" w:cstheme="majorBidi"/>
          <w:sz w:val="32"/>
          <w:szCs w:val="32"/>
          <w:rtl/>
        </w:rPr>
        <w:t xml:space="preserve">لا يجوز أن يختصم في الطعن بالنقض إلا من كان خصماً في النزاع الذي فصل فيه الحكم المطعون فيه، بحيث انه لا يكفي أن يكون مختصماً أمام محكمة أول درجة، وهذه المسألة تتعلق بالنظام العام ومن ثم إذا ثبت </w:t>
      </w:r>
      <w:r w:rsidRPr="005B2F35">
        <w:rPr>
          <w:rFonts w:asciiTheme="majorBidi" w:hAnsiTheme="majorBidi" w:cstheme="majorBidi"/>
          <w:sz w:val="32"/>
          <w:szCs w:val="32"/>
          <w:rtl/>
        </w:rPr>
        <w:lastRenderedPageBreak/>
        <w:t>بالأوراق أن المطعون ضدها الثانية لم تكن طرفاً في خصومة الاستئناف فيكون اختصامها في الطعن غير مقبول</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4"/>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w:t>
      </w:r>
    </w:p>
    <w:p w14:paraId="1ADAB2BB"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ولكن هذا لا يعني ان مثول شخص معين في الخصومة يكفي لان يكون له الحق بالطعن، بل لا بد ان تتوفر عنده المصلحة للتقدم بالطعن</w:t>
      </w:r>
      <w:r w:rsidRPr="005B2F35">
        <w:rPr>
          <w:rFonts w:asciiTheme="majorBidi" w:hAnsiTheme="majorBidi" w:cstheme="majorBidi"/>
          <w:sz w:val="32"/>
          <w:szCs w:val="32"/>
          <w:rtl/>
          <w:lang w:val="en-GB"/>
        </w:rPr>
        <w:t xml:space="preserve">، ذلك ان </w:t>
      </w:r>
      <w:r w:rsidRPr="005B2F35">
        <w:rPr>
          <w:rFonts w:asciiTheme="majorBidi" w:hAnsiTheme="majorBidi" w:cstheme="majorBidi"/>
          <w:sz w:val="32"/>
          <w:szCs w:val="32"/>
          <w:rtl/>
        </w:rPr>
        <w:t>المصلحة مناط الطعن بمعنى ان سلوك طرق الطعن مرهون بتوفر المصلحة عند من يقدم الطعن تطبيقاً للقاعدة العامة التي تفرض توفر المصلحة كشرط من شروط قبول الدعوى، ومن ثم تكون المصلحة في الطعن منتفية إذا صدر الحكم المطعون فيه وفق طلبات الخصم أو محققاً مقصودة منها</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5"/>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w:t>
      </w:r>
    </w:p>
    <w:p w14:paraId="53076BE0"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كما </w:t>
      </w:r>
      <w:r w:rsidRPr="005B2F35">
        <w:rPr>
          <w:rFonts w:asciiTheme="majorBidi" w:hAnsiTheme="majorBidi" w:cstheme="majorBidi"/>
          <w:sz w:val="32"/>
          <w:szCs w:val="32"/>
          <w:rtl/>
          <w:lang w:val="en-GB"/>
        </w:rPr>
        <w:t>ان الخصم الذي لم يُقضَ له او عليه بشيء لا يكون خصما حقيقيا ولا يقبل اختصامه في الطعن بالنقض، وتبعاً لذلك إذا كان من الثابت ان المطعون ضدها الثانية أُدخلت في الدعوى كخصم في المواجهة في مركز المدعى عليه وأنها وقفت من الخصومة موقفا سلبيا ولم يقضَ لها او عليها بشيء فإنها لا تعتبر خصما حقيقيا فيها ويتعين عدم قبول اختصامها في خصومة الطعن بالنقض</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26"/>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5EC25633" w14:textId="77777777" w:rsidR="000C5E53" w:rsidRPr="005B2F35" w:rsidRDefault="000C5E53" w:rsidP="000C5E53">
      <w:pPr>
        <w:bidi/>
        <w:ind w:firstLine="567"/>
        <w:jc w:val="both"/>
        <w:rPr>
          <w:rFonts w:asciiTheme="majorBidi" w:hAnsiTheme="majorBidi" w:cstheme="majorBidi"/>
          <w:sz w:val="32"/>
          <w:szCs w:val="32"/>
          <w:rtl/>
          <w:lang w:bidi="ar-EG"/>
        </w:rPr>
      </w:pPr>
      <w:r w:rsidRPr="005B2F35">
        <w:rPr>
          <w:rFonts w:asciiTheme="majorBidi" w:hAnsiTheme="majorBidi" w:cstheme="majorBidi"/>
          <w:sz w:val="32"/>
          <w:szCs w:val="32"/>
          <w:rtl/>
          <w:lang w:bidi="ar-EG"/>
        </w:rPr>
        <w:lastRenderedPageBreak/>
        <w:t xml:space="preserve">ومن ثم فإن الطعن بالنقض لا يقبل الا من ذات الخصم المحكوم عليه الذي كان ممثلا في الخصومة أمام محكمة الاستئناف المطعون في حكمها متى كان الحكم المطعون فيه قد أضر به. وبالتالي </w:t>
      </w:r>
      <w:proofErr w:type="gramStart"/>
      <w:r w:rsidRPr="005B2F35">
        <w:rPr>
          <w:rFonts w:asciiTheme="majorBidi" w:hAnsiTheme="majorBidi" w:cstheme="majorBidi"/>
          <w:sz w:val="32"/>
          <w:szCs w:val="32"/>
          <w:rtl/>
          <w:lang w:bidi="ar-EG"/>
        </w:rPr>
        <w:t>اذا</w:t>
      </w:r>
      <w:proofErr w:type="gramEnd"/>
      <w:r w:rsidRPr="005B2F35">
        <w:rPr>
          <w:rFonts w:asciiTheme="majorBidi" w:hAnsiTheme="majorBidi" w:cstheme="majorBidi"/>
          <w:sz w:val="32"/>
          <w:szCs w:val="32"/>
          <w:rtl/>
          <w:lang w:bidi="ar-EG"/>
        </w:rPr>
        <w:t xml:space="preserve"> كان أحد المحكوم عليهم رضخ للحكم الابتدائي صراحة أو ضمنا و لم يستأنفه وانما استأنفه المحكوم له ببعض طلباته وباقي المحكوم عليهم وحدهم فإنه لا يحق للمحكوم عليه الذي رضخ للحكم الابتدائي ولم يستأنفه أن يطعن بالنقض على الحكم الصادر من محكمة الاستئناف فيما فصلت فيه بالنسبة لباقي المحكوم عليهم طالما لم يقضِ الحكم الاستئنافي بشيء جديد قبله</w:t>
      </w:r>
      <w:r w:rsidRPr="005B2F35">
        <w:rPr>
          <w:rStyle w:val="FootnoteReference"/>
          <w:rFonts w:asciiTheme="majorBidi" w:hAnsiTheme="majorBidi" w:cstheme="majorBidi"/>
          <w:sz w:val="32"/>
          <w:szCs w:val="32"/>
          <w:rtl/>
          <w:lang w:bidi="ar-EG"/>
        </w:rPr>
        <w:t>(</w:t>
      </w:r>
      <w:r w:rsidRPr="005B2F35">
        <w:rPr>
          <w:rStyle w:val="FootnoteReference"/>
          <w:rFonts w:asciiTheme="majorBidi" w:hAnsiTheme="majorBidi" w:cstheme="majorBidi"/>
          <w:sz w:val="32"/>
          <w:szCs w:val="32"/>
          <w:rtl/>
          <w:lang w:bidi="ar-EG"/>
        </w:rPr>
        <w:footnoteReference w:id="27"/>
      </w:r>
      <w:r w:rsidRPr="005B2F35">
        <w:rPr>
          <w:rStyle w:val="FootnoteReference"/>
          <w:rFonts w:asciiTheme="majorBidi" w:hAnsiTheme="majorBidi" w:cstheme="majorBidi"/>
          <w:sz w:val="32"/>
          <w:szCs w:val="32"/>
          <w:rtl/>
          <w:lang w:bidi="ar-EG"/>
        </w:rPr>
        <w:t>)</w:t>
      </w:r>
      <w:r w:rsidRPr="005B2F35">
        <w:rPr>
          <w:rFonts w:asciiTheme="majorBidi" w:hAnsiTheme="majorBidi" w:cstheme="majorBidi"/>
          <w:sz w:val="32"/>
          <w:szCs w:val="32"/>
          <w:rtl/>
          <w:lang w:bidi="ar-EG"/>
        </w:rPr>
        <w:t>.</w:t>
      </w:r>
    </w:p>
    <w:p w14:paraId="6071DCF5" w14:textId="77777777" w:rsidR="000C5E53" w:rsidRPr="005B2F35" w:rsidRDefault="000C5E53" w:rsidP="000C5E53">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ذلك ان قبول الخصم للحكم أو تفويته ميعاد الطعن فيه مؤداه صيرورة الحكم باتاً لانغلاق باب الطعن فيه ويترتب عليه عدم جواز معاودة تناول ما تضمنه قضاء الحكم، لان القواعد المنظمة لمدى قابلية الأحكام للطعن تندرج ضمن الشروط القانونية لاستيفاء الطعن لأوضاعه الشكلية وهي تتعلق بالنظام العام، بحيث يكون من الواجب على المحكمة التي تنظر بالطعن ان تتصدى لها من تلقاء نفسها. </w:t>
      </w:r>
    </w:p>
    <w:p w14:paraId="0B369B91" w14:textId="77777777" w:rsidR="000C5E53" w:rsidRPr="005B2F35" w:rsidRDefault="000C5E53" w:rsidP="000C5E53">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ومن ثم إذا اقتصر الطعن بالنقض المقام من المحكوم عليه على ما قضت به محكمة الاستئناف بشأن استئناف المحكوم له (المطعون ضده) بتأييد الحكم المستأنف دون أن يُضمّن الطاعن </w:t>
      </w:r>
      <w:r w:rsidRPr="005B2F35">
        <w:rPr>
          <w:rFonts w:asciiTheme="majorBidi" w:hAnsiTheme="majorBidi" w:cstheme="majorBidi"/>
          <w:color w:val="000000"/>
          <w:sz w:val="32"/>
          <w:szCs w:val="32"/>
          <w:rtl/>
        </w:rPr>
        <w:lastRenderedPageBreak/>
        <w:t>طعنه تعييباً لقضائها السابق صدوره بعدم جواز الاستئناف المقام منه، فيكون طعنه غير جائز</w:t>
      </w:r>
      <w:r w:rsidRPr="005B2F35">
        <w:rPr>
          <w:rStyle w:val="FootnoteReference"/>
          <w:rFonts w:asciiTheme="majorBidi" w:hAnsiTheme="majorBidi" w:cstheme="majorBidi"/>
          <w:color w:val="000000"/>
          <w:sz w:val="32"/>
          <w:szCs w:val="32"/>
          <w:rtl/>
        </w:rPr>
        <w:t>(</w:t>
      </w:r>
      <w:r w:rsidRPr="005B2F35">
        <w:rPr>
          <w:rStyle w:val="FootnoteReference"/>
          <w:rFonts w:asciiTheme="majorBidi" w:hAnsiTheme="majorBidi" w:cstheme="majorBidi"/>
          <w:color w:val="000000"/>
          <w:sz w:val="32"/>
          <w:szCs w:val="32"/>
          <w:rtl/>
        </w:rPr>
        <w:footnoteReference w:id="28"/>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w:t>
      </w:r>
    </w:p>
    <w:p w14:paraId="48FAC71E" w14:textId="77777777" w:rsidR="000C5E53" w:rsidRPr="005B2F35" w:rsidRDefault="000C5E53" w:rsidP="000C5E53">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و</w:t>
      </w:r>
      <w:r w:rsidRPr="005B2F35">
        <w:rPr>
          <w:rFonts w:asciiTheme="majorBidi" w:hAnsiTheme="majorBidi" w:cstheme="majorBidi"/>
          <w:sz w:val="32"/>
          <w:szCs w:val="32"/>
          <w:rtl/>
          <w:lang w:bidi="ar-LB"/>
        </w:rPr>
        <w:t>المقصود بالمحكوم عليه الذي يجوز له الطعن بالحكم هو من كان خصماً للمحكوم له في الخصومة الذي صدر فيها الحكم المطعون فيه وحكم فيها لمصلحته؛ ولكن لا يجوز للمحكوم عليه ان يطعن في الحكم بوجه من كان معه في ذات جهة الخصومة طالما كان وإياه في ذات الوضع القانوني ولم يكن لاي منهما أية طلبات بوجه الآخر، ذلك ان المادة 165/3 من ذات القانون تتضمن انه لا تقبل الطلبات الجديدة في الاستئناف وتقضي المحكمة من تلقاء نفسها بعدم قبولها.</w:t>
      </w:r>
    </w:p>
    <w:p w14:paraId="57B5A1A3" w14:textId="77777777" w:rsidR="000C5E53" w:rsidRPr="005B2F35" w:rsidRDefault="000C5E53" w:rsidP="000C5E53">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lang w:bidi="ar-LB"/>
        </w:rPr>
        <w:t xml:space="preserve">ومن ثم إذا كانت المطعون ضدها الأولى قد أقامت الدعوى على كل من الطاعنة والمطعون ضدها الثانية وطلبت الحكم بإلزامهما بسداد مبلغ معين من المال، وكانت الطاعنة اقتصرت على طلب رفض الدعوى المقدمة من المطعون ضدها الأولى ودون ان تتقدم بأية طلبات في مواجهة المطعون ضدها الثانية وكان الحكم المطعون فيه اقتصر على الاستجابة لطلبات المطعون ضدها الأولى ودون ان يكون قد حكم على الطاعنة بأية طلبات لمصلحة المطعون ضدها الثانية؛ فيكون الحكم المطعون فيه الذي قضى بعدم جواز الاستئناف بوجه المطعون ضدها الثانية قد أصاب صحيح القانون، </w:t>
      </w:r>
      <w:r w:rsidRPr="005B2F35">
        <w:rPr>
          <w:rFonts w:asciiTheme="majorBidi" w:hAnsiTheme="majorBidi" w:cstheme="majorBidi"/>
          <w:sz w:val="32"/>
          <w:szCs w:val="32"/>
          <w:rtl/>
          <w:lang w:bidi="ar-LB"/>
        </w:rPr>
        <w:lastRenderedPageBreak/>
        <w:t>ويكون النعي على غير أساس</w:t>
      </w:r>
      <w:r w:rsidRPr="005B2F35">
        <w:rPr>
          <w:rStyle w:val="FootnoteReference"/>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footnoteReference w:id="29"/>
      </w:r>
      <w:r w:rsidRPr="005B2F35">
        <w:rPr>
          <w:rStyle w:val="FootnoteReference"/>
          <w:rFonts w:asciiTheme="majorBidi" w:hAnsiTheme="majorBidi" w:cstheme="majorBidi"/>
          <w:sz w:val="32"/>
          <w:szCs w:val="32"/>
          <w:rtl/>
          <w:lang w:bidi="ar-LB"/>
        </w:rPr>
        <w:t>)</w:t>
      </w:r>
      <w:r w:rsidRPr="005B2F35">
        <w:rPr>
          <w:rFonts w:asciiTheme="majorBidi" w:hAnsiTheme="majorBidi" w:cstheme="majorBidi"/>
          <w:sz w:val="32"/>
          <w:szCs w:val="32"/>
          <w:rtl/>
          <w:lang w:bidi="ar-LB"/>
        </w:rPr>
        <w:t>. ذلك ان أساس المصلحة في الطعن يكمن في الضرر الذي يحمله الحكم في مواجهة الطاعن سواء قضى الحكم على الطاعن بشيء أو رفض الحكم له بكل أو بعض طلباته، وذلك أياً كان مركز المحكوم عليه في الدعوى سواء كان مدعياً أو مدعى عليه أو متدخلاً أو مدخلاً وبأي صفة كانت</w:t>
      </w:r>
      <w:r w:rsidRPr="005B2F35">
        <w:rPr>
          <w:rStyle w:val="FootnoteReference"/>
          <w:rFonts w:asciiTheme="majorBidi" w:hAnsiTheme="majorBidi" w:cstheme="majorBidi"/>
          <w:sz w:val="32"/>
          <w:szCs w:val="32"/>
          <w:rtl/>
          <w:lang w:bidi="ar-LB"/>
        </w:rPr>
        <w:t>(</w:t>
      </w:r>
      <w:r w:rsidRPr="005B2F35">
        <w:rPr>
          <w:rStyle w:val="FootnoteReference"/>
          <w:rFonts w:asciiTheme="majorBidi" w:hAnsiTheme="majorBidi" w:cstheme="majorBidi"/>
          <w:sz w:val="32"/>
          <w:szCs w:val="32"/>
          <w:rtl/>
          <w:lang w:bidi="ar-LB"/>
        </w:rPr>
        <w:footnoteReference w:id="30"/>
      </w:r>
      <w:r w:rsidRPr="005B2F35">
        <w:rPr>
          <w:rStyle w:val="FootnoteReference"/>
          <w:rFonts w:asciiTheme="majorBidi" w:hAnsiTheme="majorBidi" w:cstheme="majorBidi"/>
          <w:sz w:val="32"/>
          <w:szCs w:val="32"/>
          <w:rtl/>
          <w:lang w:bidi="ar-LB"/>
        </w:rPr>
        <w:t>)</w:t>
      </w:r>
      <w:r w:rsidRPr="005B2F35">
        <w:rPr>
          <w:rFonts w:asciiTheme="majorBidi" w:hAnsiTheme="majorBidi" w:cstheme="majorBidi"/>
          <w:sz w:val="32"/>
          <w:szCs w:val="32"/>
          <w:rtl/>
          <w:lang w:bidi="ar-LB"/>
        </w:rPr>
        <w:t>.</w:t>
      </w:r>
    </w:p>
    <w:p w14:paraId="6E06DEF3" w14:textId="77777777" w:rsidR="000C5E53" w:rsidRPr="005B2F35" w:rsidRDefault="000C5E53" w:rsidP="000C5E53">
      <w:pPr>
        <w:bidi/>
        <w:ind w:firstLine="567"/>
        <w:jc w:val="both"/>
        <w:rPr>
          <w:rFonts w:asciiTheme="majorBidi" w:hAnsiTheme="majorBidi" w:cstheme="majorBidi"/>
          <w:b/>
          <w:bCs/>
          <w:sz w:val="32"/>
          <w:szCs w:val="32"/>
          <w:rtl/>
          <w:lang w:bidi="ar-LB"/>
        </w:rPr>
      </w:pPr>
      <w:r w:rsidRPr="005B2F35">
        <w:rPr>
          <w:rFonts w:asciiTheme="majorBidi" w:hAnsiTheme="majorBidi" w:cstheme="majorBidi"/>
          <w:sz w:val="32"/>
          <w:szCs w:val="32"/>
          <w:rtl/>
          <w:lang w:bidi="ar-EG"/>
        </w:rPr>
        <w:t xml:space="preserve">  </w:t>
      </w:r>
      <w:bookmarkStart w:id="3" w:name="_Hlk166909960"/>
      <w:r w:rsidRPr="005B2F35">
        <w:rPr>
          <w:rFonts w:asciiTheme="majorBidi" w:hAnsiTheme="majorBidi" w:cstheme="majorBidi"/>
          <w:sz w:val="32"/>
          <w:szCs w:val="32"/>
          <w:rtl/>
          <w:lang w:bidi="ar-EG"/>
        </w:rPr>
        <w:t>وهذا</w:t>
      </w:r>
      <w:r w:rsidRPr="005B2F35">
        <w:rPr>
          <w:rFonts w:asciiTheme="majorBidi" w:hAnsiTheme="majorBidi" w:cstheme="majorBidi"/>
          <w:sz w:val="32"/>
          <w:szCs w:val="32"/>
          <w:rtl/>
          <w:lang w:bidi="ar-LB"/>
        </w:rPr>
        <w:t xml:space="preserve"> يعني ان الطعن</w:t>
      </w:r>
      <w:r w:rsidRPr="005B2F35">
        <w:rPr>
          <w:rFonts w:asciiTheme="majorBidi" w:hAnsiTheme="majorBidi" w:cstheme="majorBidi"/>
          <w:sz w:val="32"/>
          <w:szCs w:val="32"/>
          <w:rtl/>
          <w:lang w:bidi="ar-EG"/>
        </w:rPr>
        <w:t xml:space="preserve"> لا يقبل الا من الخصم المحكوم عليه الذي كان ممثلا في الخصومة امام محكمة الاستئناف المطعون في حكمها متى كان الحكم المطعون فيه قد أضر به بحيث انه اذا كان أحد المحكوم لهم او عليهم رضخ للحكم الابتدائي صراحة أو ضمنا ولم يستأنفه وانما استأنفه محكوم له أو عليه آخر ببعض طلباته فإنه لا يحق للمحكوم له أو عليه، الذي رضخ للحكم الابتدائي ولم يستأنفه، أن يطعن بالنقض على الحكم الصادر من محكمة الاستئناف فيما فصلت فيه بالنسبة لباقي الخصوم ودون ان يقضي الحكم الاستئنافي بشيء جديد </w:t>
      </w:r>
      <w:proofErr w:type="gramStart"/>
      <w:r w:rsidRPr="005B2F35">
        <w:rPr>
          <w:rFonts w:asciiTheme="majorBidi" w:hAnsiTheme="majorBidi" w:cstheme="majorBidi"/>
          <w:sz w:val="32"/>
          <w:szCs w:val="32"/>
          <w:rtl/>
          <w:lang w:bidi="ar-EG"/>
        </w:rPr>
        <w:t>قبله</w:t>
      </w:r>
      <w:r w:rsidRPr="005B2F35">
        <w:rPr>
          <w:rFonts w:asciiTheme="majorBidi" w:hAnsiTheme="majorBidi" w:cstheme="majorBidi"/>
          <w:sz w:val="32"/>
          <w:szCs w:val="32"/>
          <w:vertAlign w:val="superscript"/>
          <w:rtl/>
          <w:lang w:bidi="ar-EG"/>
        </w:rPr>
        <w:t>(</w:t>
      </w:r>
      <w:proofErr w:type="gramEnd"/>
      <w:r w:rsidRPr="005B2F35">
        <w:rPr>
          <w:rStyle w:val="FootnoteReference"/>
          <w:rFonts w:asciiTheme="majorBidi" w:hAnsiTheme="majorBidi" w:cstheme="majorBidi"/>
          <w:sz w:val="32"/>
          <w:szCs w:val="32"/>
          <w:rtl/>
          <w:lang w:bidi="ar-EG"/>
        </w:rPr>
        <w:footnoteReference w:id="31"/>
      </w:r>
      <w:r w:rsidRPr="005B2F35">
        <w:rPr>
          <w:rFonts w:asciiTheme="majorBidi" w:hAnsiTheme="majorBidi" w:cstheme="majorBidi"/>
          <w:sz w:val="32"/>
          <w:szCs w:val="32"/>
          <w:vertAlign w:val="superscript"/>
          <w:rtl/>
          <w:lang w:bidi="ar-EG"/>
        </w:rPr>
        <w:t xml:space="preserve">) </w:t>
      </w:r>
      <w:r w:rsidRPr="005B2F35">
        <w:rPr>
          <w:rFonts w:asciiTheme="majorBidi" w:hAnsiTheme="majorBidi" w:cstheme="majorBidi"/>
          <w:sz w:val="32"/>
          <w:szCs w:val="32"/>
          <w:rtl/>
          <w:lang w:bidi="ar-EG"/>
        </w:rPr>
        <w:t>.</w:t>
      </w:r>
    </w:p>
    <w:bookmarkEnd w:id="3"/>
    <w:p w14:paraId="18A41055" w14:textId="77777777" w:rsidR="000C5E53" w:rsidRPr="005B2F35" w:rsidRDefault="000C5E53" w:rsidP="000C5E53">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وتتوافق الحلول المعتمدة في اجتهاد المحاكم العليا في دولة الإمارات العربية المتحدة مع الحلول المعمول بها في القانون المقارن، إذ من المقرر هناك أيضاً انه لا يجوز الطعن في الحكم إلا من المحكوم عليه أو من المتضرر منه. ولا يقبل الطعن ممن رضخ </w:t>
      </w:r>
      <w:r w:rsidRPr="005B2F35">
        <w:rPr>
          <w:rFonts w:asciiTheme="majorBidi" w:hAnsiTheme="majorBidi" w:cstheme="majorBidi"/>
          <w:sz w:val="32"/>
          <w:szCs w:val="32"/>
          <w:rtl/>
        </w:rPr>
        <w:lastRenderedPageBreak/>
        <w:t>للحكم أو ممن قضي له بكل طلباته ما لم ينص القانون على خلاف ذلك. كما لا يقبل الطعن من المتدخل التبعي الذي لم يتقدم بأي طلب خاص به بل اقتصر موقفه على تأييد مطالب أحد الخصوم متى كان هذا الخصم لم يتقدم بأي طعن، سواء أكان الطعن بطريق الاستئناف</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32"/>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أو بطريق النقض</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33"/>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لأنه إذا انتفت المصلحة في الطعن كان مصيره الرفض وتحمل صاحبه النفقات. </w:t>
      </w:r>
    </w:p>
    <w:p w14:paraId="691350B0" w14:textId="0EAF433A" w:rsidR="008225BB" w:rsidRPr="005B2F35" w:rsidRDefault="000C5E53" w:rsidP="000C5E53">
      <w:pPr>
        <w:bidi/>
        <w:ind w:firstLine="567"/>
        <w:jc w:val="both"/>
        <w:rPr>
          <w:rFonts w:asciiTheme="majorBidi" w:hAnsiTheme="majorBidi" w:cstheme="majorBidi"/>
          <w:sz w:val="32"/>
          <w:szCs w:val="32"/>
          <w:rtl/>
          <w:lang w:val="en-GB"/>
        </w:rPr>
      </w:pPr>
      <w:r w:rsidRPr="005B2F35">
        <w:rPr>
          <w:rFonts w:asciiTheme="majorBidi" w:hAnsiTheme="majorBidi" w:cstheme="majorBidi"/>
          <w:b/>
          <w:bCs/>
          <w:sz w:val="32"/>
          <w:szCs w:val="32"/>
          <w:rtl/>
        </w:rPr>
        <w:t xml:space="preserve">10 - الدفع بانتفاء المصلحة: </w:t>
      </w:r>
      <w:r w:rsidRPr="005B2F35">
        <w:rPr>
          <w:rFonts w:asciiTheme="majorBidi" w:hAnsiTheme="majorBidi" w:cstheme="majorBidi"/>
          <w:sz w:val="32"/>
          <w:szCs w:val="32"/>
          <w:rtl/>
        </w:rPr>
        <w:t>ان الدفع بانتفاء المصلحة هو دفع من دفوع عدم القبول، ومن ثم فهو يخضع للنظام الاجرائي التي تخضع له هذه الدفوع. و</w:t>
      </w:r>
      <w:r w:rsidRPr="005B2F35">
        <w:rPr>
          <w:rFonts w:asciiTheme="majorBidi" w:hAnsiTheme="majorBidi" w:cstheme="majorBidi"/>
          <w:sz w:val="32"/>
          <w:szCs w:val="32"/>
          <w:rtl/>
          <w:lang w:val="en-GB"/>
        </w:rPr>
        <w:t xml:space="preserve">تتوفر المصلحة للطعن بالحكم </w:t>
      </w:r>
      <w:r w:rsidRPr="005B2F35">
        <w:rPr>
          <w:rFonts w:asciiTheme="majorBidi" w:hAnsiTheme="majorBidi" w:cstheme="majorBidi"/>
          <w:sz w:val="32"/>
          <w:szCs w:val="32"/>
          <w:rtl/>
        </w:rPr>
        <w:t>ممن كان فريقاً في الخصومة التي صدر فيها الحكم المطعون فيه</w:t>
      </w:r>
      <w:r w:rsidRPr="005B2F35">
        <w:rPr>
          <w:rFonts w:asciiTheme="majorBidi" w:hAnsiTheme="majorBidi" w:cstheme="majorBidi"/>
          <w:sz w:val="32"/>
          <w:szCs w:val="32"/>
          <w:rtl/>
          <w:lang w:val="en-GB"/>
        </w:rPr>
        <w:t xml:space="preserve"> ونازع خصمه أو نازعه خصمه بالطلبات المطروحة على المحكمة التي أصدرت الحكم المطعون فيه، وهذا بصرف النظر عما إذا كان ما يدعيه في محله قانوناً ام لا، لان ذلك يأتي بحثه عند فصل موضوع </w:t>
      </w:r>
      <w:proofErr w:type="gramStart"/>
      <w:r w:rsidRPr="005B2F35">
        <w:rPr>
          <w:rFonts w:asciiTheme="majorBidi" w:hAnsiTheme="majorBidi" w:cstheme="majorBidi"/>
          <w:sz w:val="32"/>
          <w:szCs w:val="32"/>
          <w:rtl/>
          <w:lang w:val="en-GB"/>
        </w:rPr>
        <w:t>الطعن</w:t>
      </w:r>
      <w:r w:rsidRPr="005B2F35">
        <w:rPr>
          <w:rFonts w:asciiTheme="majorBidi" w:hAnsiTheme="majorBidi" w:cstheme="majorBidi"/>
          <w:sz w:val="32"/>
          <w:szCs w:val="32"/>
          <w:vertAlign w:val="superscript"/>
          <w:rtl/>
          <w:lang w:val="en-GB"/>
        </w:rPr>
        <w:t>(</w:t>
      </w:r>
      <w:proofErr w:type="gramEnd"/>
      <w:r w:rsidRPr="005B2F35">
        <w:rPr>
          <w:rStyle w:val="FootnoteReference"/>
          <w:rFonts w:asciiTheme="majorBidi" w:hAnsiTheme="majorBidi" w:cstheme="majorBidi"/>
          <w:sz w:val="32"/>
          <w:szCs w:val="32"/>
          <w:rtl/>
          <w:lang w:val="en-GB"/>
        </w:rPr>
        <w:footnoteReference w:id="34"/>
      </w:r>
      <w:r w:rsidRPr="005B2F35">
        <w:rPr>
          <w:rFonts w:asciiTheme="majorBidi" w:hAnsiTheme="majorBidi" w:cstheme="majorBidi"/>
          <w:sz w:val="32"/>
          <w:szCs w:val="32"/>
          <w:vertAlign w:val="superscript"/>
          <w:rtl/>
          <w:lang w:val="en-GB"/>
        </w:rPr>
        <w:t>)</w:t>
      </w:r>
      <w:r w:rsidRPr="005B2F35">
        <w:rPr>
          <w:rFonts w:asciiTheme="majorBidi" w:hAnsiTheme="majorBidi" w:cstheme="majorBidi"/>
          <w:sz w:val="32"/>
          <w:szCs w:val="32"/>
          <w:rtl/>
          <w:lang w:val="en-GB"/>
        </w:rPr>
        <w:t>.</w:t>
      </w:r>
    </w:p>
    <w:p w14:paraId="74B2C6C8" w14:textId="77777777" w:rsidR="008225BB" w:rsidRPr="005B2F35" w:rsidRDefault="008225BB">
      <w:pPr>
        <w:rPr>
          <w:rFonts w:asciiTheme="majorBidi" w:hAnsiTheme="majorBidi" w:cstheme="majorBidi"/>
          <w:sz w:val="32"/>
          <w:szCs w:val="32"/>
          <w:rtl/>
          <w:lang w:val="en-GB"/>
        </w:rPr>
      </w:pPr>
      <w:r w:rsidRPr="005B2F35">
        <w:rPr>
          <w:rFonts w:asciiTheme="majorBidi" w:hAnsiTheme="majorBidi" w:cstheme="majorBidi"/>
          <w:sz w:val="32"/>
          <w:szCs w:val="32"/>
          <w:rtl/>
          <w:lang w:val="en-GB"/>
        </w:rPr>
        <w:br w:type="page"/>
      </w:r>
    </w:p>
    <w:p w14:paraId="685287BC" w14:textId="77777777" w:rsidR="00635A8D" w:rsidRPr="005B2F35" w:rsidRDefault="00635A8D" w:rsidP="00635A8D">
      <w:pPr>
        <w:bidi/>
        <w:spacing w:before="100" w:beforeAutospacing="1" w:after="100" w:afterAutospacing="1"/>
        <w:ind w:firstLine="567"/>
        <w:jc w:val="both"/>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lastRenderedPageBreak/>
        <w:tab/>
        <w:t xml:space="preserve"> المادة</w:t>
      </w:r>
      <w:r w:rsidRPr="005B2F35">
        <w:rPr>
          <w:rFonts w:asciiTheme="majorBidi" w:hAnsiTheme="majorBidi" w:cstheme="majorBidi"/>
          <w:b/>
          <w:bCs/>
          <w:color w:val="000000"/>
          <w:sz w:val="32"/>
          <w:szCs w:val="32"/>
        </w:rPr>
        <w:t xml:space="preserve"> (6)</w:t>
      </w:r>
    </w:p>
    <w:p w14:paraId="412E2FEF" w14:textId="77777777" w:rsidR="00635A8D" w:rsidRPr="005B2F35" w:rsidRDefault="00635A8D" w:rsidP="00635A8D">
      <w:pPr>
        <w:bidi/>
        <w:spacing w:before="100" w:beforeAutospacing="1" w:after="100" w:afterAutospacing="1"/>
        <w:ind w:left="567" w:firstLine="708"/>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 xml:space="preserve">1 </w:t>
      </w:r>
      <w:r w:rsidRPr="005B2F35">
        <w:rPr>
          <w:rFonts w:asciiTheme="majorBidi" w:hAnsiTheme="majorBidi" w:cstheme="majorBidi"/>
          <w:color w:val="000000"/>
          <w:sz w:val="32"/>
          <w:szCs w:val="32"/>
          <w:rtl/>
        </w:rPr>
        <w:t>- يتم الإعلان بناءً على طلب الخصم أو أمر المحكمة المختصة أو مكتب إدارة الدعوى بوساطة القائم بالإعلان أو بالطريقة التي يُحددها هذا القانون</w:t>
      </w:r>
    </w:p>
    <w:p w14:paraId="23F1A83C" w14:textId="77777777" w:rsidR="00635A8D" w:rsidRPr="005B2F35" w:rsidRDefault="00635A8D" w:rsidP="00635A8D">
      <w:pPr>
        <w:bidi/>
        <w:spacing w:before="100" w:beforeAutospacing="1" w:after="100" w:afterAutospacing="1"/>
        <w:ind w:left="567" w:firstLine="708"/>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2 - للمحكمة المختصة أو مكتب إدارة الدعوى أو القاضي المشرف حسب الأحوال أن تصرح للمدعي أو وكيله للقيام بالإعلان بالوسائل المنصوص عليها في البند (1) من المادة (9) من هذا القانون</w:t>
      </w:r>
      <w:r w:rsidRPr="005B2F35">
        <w:rPr>
          <w:rFonts w:asciiTheme="majorBidi" w:hAnsiTheme="majorBidi" w:cstheme="majorBidi"/>
          <w:color w:val="000000"/>
          <w:sz w:val="32"/>
          <w:szCs w:val="32"/>
        </w:rPr>
        <w:t>.</w:t>
      </w:r>
    </w:p>
    <w:p w14:paraId="08CFD96C" w14:textId="77777777" w:rsidR="00635A8D" w:rsidRPr="005B2F35" w:rsidRDefault="00635A8D" w:rsidP="00635A8D">
      <w:pPr>
        <w:bidi/>
        <w:spacing w:before="100" w:beforeAutospacing="1" w:after="100" w:afterAutospacing="1"/>
        <w:ind w:left="567" w:firstLine="708"/>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3- يجوز الإعلان بوساطة شركة أو مكتب خاص أو أكثر وفق أحكام هذا القانون، ويصدر رئيس مجلس القضاء الاتحادي أو رئيس الجهة القضائية المحلية حسب الأحوال، نظامًا خاصًا بقيام الشركات والمكاتب الخاصة لإجراء الإعلان وفق أحكام هذا القانون، ويعد قائمًا بالإعلان كل من كلف بتولي عملية الإعلان في هذا الشأن</w:t>
      </w:r>
    </w:p>
    <w:p w14:paraId="28D4AC9F" w14:textId="77777777" w:rsidR="00635A8D" w:rsidRPr="005B2F35" w:rsidRDefault="00635A8D" w:rsidP="00635A8D">
      <w:pPr>
        <w:bidi/>
        <w:spacing w:before="100" w:beforeAutospacing="1" w:after="100" w:afterAutospacing="1"/>
        <w:ind w:left="567" w:firstLine="708"/>
        <w:jc w:val="both"/>
        <w:rPr>
          <w:rFonts w:asciiTheme="majorBidi" w:hAnsiTheme="majorBidi" w:cstheme="majorBidi"/>
          <w:color w:val="000000"/>
          <w:sz w:val="32"/>
          <w:szCs w:val="32"/>
        </w:rPr>
      </w:pPr>
      <w:r w:rsidRPr="005B2F35">
        <w:rPr>
          <w:rFonts w:asciiTheme="majorBidi" w:hAnsiTheme="majorBidi" w:cstheme="majorBidi"/>
          <w:color w:val="000000"/>
          <w:sz w:val="32"/>
          <w:szCs w:val="32"/>
          <w:rtl/>
        </w:rPr>
        <w:t>4 -</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وفي جميع الأحوال يجوز القيام بالإعلان على مستوى الدولة دون التقيد بقواعد الاختصاص المكاني</w:t>
      </w:r>
      <w:r w:rsidRPr="005B2F35">
        <w:rPr>
          <w:rFonts w:asciiTheme="majorBidi" w:hAnsiTheme="majorBidi" w:cstheme="majorBidi"/>
          <w:color w:val="000000"/>
          <w:sz w:val="32"/>
          <w:szCs w:val="32"/>
        </w:rPr>
        <w:t>.</w:t>
      </w:r>
    </w:p>
    <w:p w14:paraId="01EF25EF" w14:textId="77777777" w:rsidR="00635A8D" w:rsidRPr="005B2F35" w:rsidRDefault="00635A8D" w:rsidP="00635A8D">
      <w:pPr>
        <w:bidi/>
        <w:ind w:firstLine="567"/>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شرح النص</w:t>
      </w:r>
    </w:p>
    <w:p w14:paraId="4E8EF0F4"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ab/>
      </w:r>
      <w:r w:rsidRPr="005B2F35">
        <w:rPr>
          <w:rFonts w:asciiTheme="majorBidi" w:hAnsiTheme="majorBidi" w:cstheme="majorBidi"/>
          <w:color w:val="000000"/>
          <w:sz w:val="32"/>
          <w:szCs w:val="32"/>
          <w:rtl/>
        </w:rPr>
        <w:t xml:space="preserve">1 - </w:t>
      </w:r>
      <w:r w:rsidRPr="005B2F35">
        <w:rPr>
          <w:rFonts w:asciiTheme="majorBidi" w:hAnsiTheme="majorBidi" w:cstheme="majorBidi"/>
          <w:b/>
          <w:bCs/>
          <w:color w:val="000000"/>
          <w:sz w:val="32"/>
          <w:szCs w:val="32"/>
          <w:rtl/>
        </w:rPr>
        <w:t>الفرق بين النص القديم والجديد</w:t>
      </w:r>
      <w:r w:rsidRPr="005B2F35">
        <w:rPr>
          <w:rFonts w:asciiTheme="majorBidi" w:hAnsiTheme="majorBidi" w:cstheme="majorBidi"/>
          <w:color w:val="000000"/>
          <w:sz w:val="32"/>
          <w:szCs w:val="32"/>
          <w:rtl/>
        </w:rPr>
        <w:t xml:space="preserve">: البند الاول هو ذاته تقريباً مع فرق بسيط بإضافة أمر مكتب إدارة الدعوى بعد ان كان النص السابق يحصر الامر بالمحكمة، ومبرر هذا التعديل هو انشاء </w:t>
      </w:r>
      <w:r w:rsidRPr="005B2F35">
        <w:rPr>
          <w:rFonts w:asciiTheme="majorBidi" w:hAnsiTheme="majorBidi" w:cstheme="majorBidi"/>
          <w:color w:val="000000"/>
          <w:sz w:val="32"/>
          <w:szCs w:val="32"/>
          <w:rtl/>
        </w:rPr>
        <w:lastRenderedPageBreak/>
        <w:t>مكتب ادارة الدعوى (راجع عن انشاء هذا المكتب لاحقاً)، بالإضافة الى ان تحديد طريقة الاعلان يمكن ان يتم باللائحة التنظيمية كما سيلي في المواد اللاحقة</w:t>
      </w:r>
    </w:p>
    <w:p w14:paraId="5CBEA425"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أما البند الثاني فقد اضاف الى النص القديم بان المحكمة يمكن ان تصرح للخصم ايضاً وليس للمدعي وحده بالقيام بالإعلان، كما اضاف الى وسائل الاعلان التقليدية وسائل التقنية الحديثة. ومبرر هذه الاضافة هو ادخال وسائل التقنية الحديثة في القانون الوضعي كوسيلة يجوز اعتمادها في الاعلان.</w:t>
      </w:r>
    </w:p>
    <w:p w14:paraId="18AC18AE"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في حين ان البند الثالث أعطى كل من رئيس مجلس القضاء الاتحادي أو رئيس الجهة القضائية المحلية حسب الأحوال صلاحية وضع النظام الخاص لقيام الشركات والمكاتب الخاصة لإجراء الإعلان بدل مجلس الوزراء</w:t>
      </w:r>
    </w:p>
    <w:p w14:paraId="1D3B7AA5"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أمّا البند الرابع فكان تم اضافته بعد عام 1992 لقانون 1992، وهذا البند استحدث مبدأً هاماً لم يكن وارداً في النص القديم، ذلك انه أصبح بالإمكان الاعلان من المحاكم الاتحادية او من محاكم اية امارة الى محاكم امارة اخرى دون ان يشكل الاختصاص الولائي بينها اية عقبة في سبيل اتمام الا علان، كما سيلي في الشرح.</w:t>
      </w:r>
    </w:p>
    <w:p w14:paraId="0DDCBE99"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color w:val="000000"/>
          <w:sz w:val="32"/>
          <w:szCs w:val="32"/>
          <w:rtl/>
        </w:rPr>
        <w:t xml:space="preserve">2 </w:t>
      </w:r>
      <w:r w:rsidRPr="005B2F35">
        <w:rPr>
          <w:rFonts w:asciiTheme="majorBidi" w:hAnsiTheme="majorBidi" w:cstheme="majorBidi"/>
          <w:b/>
          <w:bCs/>
          <w:sz w:val="32"/>
          <w:szCs w:val="32"/>
          <w:rtl/>
        </w:rPr>
        <w:t xml:space="preserve">- تعريف الإعلان </w:t>
      </w:r>
      <w:r w:rsidRPr="005B2F35">
        <w:rPr>
          <w:rFonts w:asciiTheme="majorBidi" w:hAnsiTheme="majorBidi" w:cstheme="majorBidi"/>
          <w:b/>
          <w:bCs/>
          <w:sz w:val="32"/>
          <w:szCs w:val="32"/>
          <w:rtl/>
        </w:rPr>
        <w:softHyphen/>
        <w:t>الاعتبارات التي يجب أن توفق قواعد الإعلان بينها:</w:t>
      </w:r>
      <w:r w:rsidRPr="005B2F35">
        <w:rPr>
          <w:rFonts w:asciiTheme="majorBidi" w:hAnsiTheme="majorBidi" w:cstheme="majorBidi"/>
          <w:sz w:val="32"/>
          <w:szCs w:val="32"/>
          <w:rtl/>
        </w:rPr>
        <w:t xml:space="preserve"> إن الإعلان هو العمل الاجرائي الذي يتم بمقتضاه إعلام شخص معين بصورة رسمية بعمل اجرائي يقتضي إعلانه اليه، أي هو الاجراء الذي يتم بمقتضاه «اعلام أصحاب العلاقة </w:t>
      </w:r>
      <w:r w:rsidRPr="005B2F35">
        <w:rPr>
          <w:rFonts w:asciiTheme="majorBidi" w:hAnsiTheme="majorBidi" w:cstheme="majorBidi"/>
          <w:sz w:val="32"/>
          <w:szCs w:val="32"/>
          <w:rtl/>
        </w:rPr>
        <w:lastRenderedPageBreak/>
        <w:t>بمضمون أوراق التقاضي وإجراءاته</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35"/>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ويهدف الإعلان بالدرجة الأولى لحماية حقوق الدفاع، إذ لا يصح أن يتخذ أي عمل إجرائي أو أي مستند حجة على خصم معين ما لم يتم إعلانه اليه، وبالتالي إن الاعتبار الأول الذي يحكم وضع قواعد الإعلان هو تأمين حقوق الدفاع، وهذا الاعتبار يحتم أن يتم الإعلان حقيقة إلى الخصم المدلى ضده بالعمل الإجرائي حتى يتمكن من الاطلاع عليه وتقديم ما عنده من دفاع بشأنه.</w:t>
      </w:r>
    </w:p>
    <w:p w14:paraId="68889EF7"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إلا أن عملية الإعلان لا تتم دوماً بالسهولة التي تسمح بإعلان الورقة إلى الشخص المقصود بها، إذ يمكن أن تحول بعض الظروف الواقعية دون تحديد محل وجود هذا الشخص عندما يوجب القانون إعلانه في هذا المحل، وإذا ما وجد هذا المحل فقد يتعذر على القائم بالإعلان مصادفته ضمن هذا المحل، بل أكثر من ذلك يمكن أن يكون الشخص المقصود بالإعلان ليس عنده لا موطن ولا محل إقامة ولا محل سكن، وحتى انه يمكن ان يكون مجهول محل الإقامة.</w:t>
      </w:r>
    </w:p>
    <w:p w14:paraId="5C474A16"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     وإذا أضفنا إلى ذلك تعدد الأعمال الإجرائية التي تتم عادة خلال مراحل التقاضي بدءً بتقديم صحيفة الدعوى الى تقديم المذكرات فانعقاد جلسات التحقيق وصلواً الى جلسات المرافعة، وضرورة إعلان الخصوم بكل عمل من هذه الأعمال لتبين لنا المدى الذي يمكن أن ينعكس فيه تعثر الإعلان على طول أمد التقاضي، وبالتالي إن الاعتبار الثاني الذي يحكم وضع قواعد الإعلان هو </w:t>
      </w:r>
      <w:r w:rsidRPr="005B2F35">
        <w:rPr>
          <w:rFonts w:asciiTheme="majorBidi" w:hAnsiTheme="majorBidi" w:cstheme="majorBidi"/>
          <w:sz w:val="32"/>
          <w:szCs w:val="32"/>
          <w:rtl/>
        </w:rPr>
        <w:lastRenderedPageBreak/>
        <w:t xml:space="preserve">تأمين السير بإجراءات التقاضي حتى نهايتها وفصل النزاع نهائياً وتأمين تنفيذ الحكم. وهذا الاعتبار يحتم أن توضع قواعد الإعلان بشكل لا يعيق سير إجراءات كما يحول دون محاولة أحد الخصوم </w:t>
      </w:r>
      <w:proofErr w:type="spellStart"/>
      <w:r w:rsidRPr="005B2F35">
        <w:rPr>
          <w:rFonts w:asciiTheme="majorBidi" w:hAnsiTheme="majorBidi" w:cstheme="majorBidi"/>
          <w:sz w:val="32"/>
          <w:szCs w:val="32"/>
          <w:rtl/>
        </w:rPr>
        <w:t>التفلّت</w:t>
      </w:r>
      <w:proofErr w:type="spellEnd"/>
      <w:r w:rsidRPr="005B2F35">
        <w:rPr>
          <w:rFonts w:asciiTheme="majorBidi" w:hAnsiTheme="majorBidi" w:cstheme="majorBidi"/>
          <w:sz w:val="32"/>
          <w:szCs w:val="32"/>
          <w:rtl/>
        </w:rPr>
        <w:t xml:space="preserve"> من الإعلان بهدف عرقلة سير الإجراءات وفصل النزاع المطروح.</w:t>
      </w:r>
    </w:p>
    <w:p w14:paraId="35F21E76"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من هنا تتضمن معظم التشريعات العصرية قواعد الإعلان بالطرق الاستثنائية عند تعذر الإعلان بالطرق العادية؛ ولكن الإعلان الاستثنائي قد لا يوفر للشخص، المقصود به، العلم الحقيقي بالعمل الاجرائي وبالتالي يبقى من الأفضل توسيع نطاق الإعلان العادي حتى ولو تم تسليم الورقة إلى غير الشخص المقصود بها بالذات، ومتى كان تسليمها إلى غير هذا الشخص من شأنه أن يوفر إلى هذا الأخير إمكانية العلم بها أكثر من الإعلان بالطرق الاستثنائية.</w:t>
      </w:r>
    </w:p>
    <w:p w14:paraId="248760FF"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وقد حاول مشرع قانون الإجراءات المدنية الإماراتي منذ العام 1992 التوفيق بين الاعتبارات المتقدمة، فوضع بعض القواعد التي تهدف لتسهيل وتسريع إجراءات الإعلان بالشكل الذي يوفر للخصم المقصود بالتبليغ إمكانية العلم الحقيقي بالعمل الاجرائي المقصود إعلانه اليه. </w:t>
      </w:r>
    </w:p>
    <w:p w14:paraId="78A0DF17" w14:textId="77777777" w:rsidR="00635A8D" w:rsidRPr="005B2F35" w:rsidRDefault="00635A8D" w:rsidP="00635A8D">
      <w:pPr>
        <w:bidi/>
        <w:ind w:firstLine="567"/>
        <w:jc w:val="both"/>
        <w:rPr>
          <w:rFonts w:asciiTheme="majorBidi" w:hAnsiTheme="majorBidi" w:cstheme="majorBidi"/>
          <w:color w:val="000000"/>
          <w:sz w:val="32"/>
          <w:szCs w:val="32"/>
          <w:bdr w:val="none" w:sz="0" w:space="0" w:color="auto" w:frame="1"/>
          <w:rtl/>
        </w:rPr>
      </w:pPr>
      <w:r w:rsidRPr="005B2F35">
        <w:rPr>
          <w:rFonts w:asciiTheme="majorBidi" w:hAnsiTheme="majorBidi" w:cstheme="majorBidi"/>
          <w:sz w:val="32"/>
          <w:szCs w:val="32"/>
          <w:rtl/>
        </w:rPr>
        <w:t xml:space="preserve">ولكن تطور التكنولوجيا الحديثة وتوفير وسائل الاتصال عن بعد دفع المشترع الاماراتي الى الاستفادة من هذا التطور العلمي، وتبعاً لذلك اعتمد منذ العام 2014 وسائل جديدة للإعلان تسهل الى ابعد الحدود سهولة وسرعة وصول المعلومة الى المقصود بها، وتم </w:t>
      </w:r>
      <w:r w:rsidRPr="005B2F35">
        <w:rPr>
          <w:rFonts w:asciiTheme="majorBidi" w:hAnsiTheme="majorBidi" w:cstheme="majorBidi"/>
          <w:sz w:val="32"/>
          <w:szCs w:val="32"/>
          <w:rtl/>
        </w:rPr>
        <w:lastRenderedPageBreak/>
        <w:t xml:space="preserve">ذلك مع صدور القانون الاتحادي رقم 10 الذي نص على ان </w:t>
      </w:r>
      <w:r w:rsidRPr="005B2F35">
        <w:rPr>
          <w:rFonts w:asciiTheme="majorBidi" w:hAnsiTheme="majorBidi" w:cstheme="majorBidi"/>
          <w:color w:val="000000"/>
          <w:sz w:val="32"/>
          <w:szCs w:val="32"/>
          <w:bdr w:val="none" w:sz="0" w:space="0" w:color="auto" w:frame="1"/>
          <w:rtl/>
        </w:rPr>
        <w:t xml:space="preserve">يستمر العمل بالمواد </w:t>
      </w:r>
      <w:r w:rsidRPr="005B2F35">
        <w:rPr>
          <w:rFonts w:asciiTheme="majorBidi" w:hAnsiTheme="majorBidi" w:cstheme="majorBidi"/>
          <w:sz w:val="32"/>
          <w:szCs w:val="32"/>
          <w:rtl/>
        </w:rPr>
        <w:t>المتعلقة بالإعلان (من 5 الى 10) الى حين</w:t>
      </w:r>
      <w:r w:rsidRPr="005B2F35">
        <w:rPr>
          <w:rFonts w:asciiTheme="majorBidi" w:hAnsiTheme="majorBidi" w:cstheme="majorBidi"/>
          <w:color w:val="000000"/>
          <w:sz w:val="32"/>
          <w:szCs w:val="32"/>
          <w:bdr w:val="none" w:sz="0" w:space="0" w:color="auto" w:frame="1"/>
          <w:rtl/>
        </w:rPr>
        <w:t xml:space="preserve"> صدور قرار مجلس الوزراء باللائحة التنظيمية المشار إليها في المادة (1) مكرر من ذات القانون، وعندها تلغى تلك المواد حكماً بمجرد صدور هذا القرار.</w:t>
      </w:r>
    </w:p>
    <w:p w14:paraId="4E9B67FF"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color w:val="000000"/>
          <w:sz w:val="32"/>
          <w:szCs w:val="32"/>
          <w:bdr w:val="none" w:sz="0" w:space="0" w:color="auto" w:frame="1"/>
          <w:rtl/>
        </w:rPr>
        <w:t xml:space="preserve">وإذ ان مجلس الوزراء أصدر بتاريخ 9/12/ 2018 </w:t>
      </w:r>
      <w:r w:rsidRPr="005B2F35">
        <w:rPr>
          <w:rFonts w:asciiTheme="majorBidi" w:hAnsiTheme="majorBidi" w:cstheme="majorBidi"/>
          <w:color w:val="000000"/>
          <w:sz w:val="32"/>
          <w:szCs w:val="32"/>
          <w:rtl/>
        </w:rPr>
        <w:t>القرار رقم 57</w:t>
      </w:r>
      <w:r w:rsidRPr="005B2F35">
        <w:rPr>
          <w:rFonts w:asciiTheme="majorBidi" w:hAnsiTheme="majorBidi" w:cstheme="majorBidi"/>
          <w:color w:val="000000"/>
          <w:sz w:val="32"/>
          <w:szCs w:val="32"/>
          <w:bdr w:val="none" w:sz="0" w:space="0" w:color="auto" w:frame="1"/>
          <w:rtl/>
        </w:rPr>
        <w:t xml:space="preserve"> </w:t>
      </w:r>
      <w:r w:rsidRPr="005B2F35">
        <w:rPr>
          <w:rFonts w:asciiTheme="majorBidi" w:hAnsiTheme="majorBidi" w:cstheme="majorBidi"/>
          <w:sz w:val="32"/>
          <w:szCs w:val="32"/>
          <w:rtl/>
        </w:rPr>
        <w:t xml:space="preserve">بشأن اللائحة التنظيمية لقانون الاجراءات المدنية لعام 1992، فقد أضحت تلك المواد ملغاة وحلت محلها النصوص الجديدة الواردة في قرار مجلس الوزراء رقم57/2018 والتي تعدلت بعض مواده بموجب قرار مجلس الوزراء رقم 33/2020 كما سيلي في البنود اللاحقة، الى ان تمت اضافتها الى القانون عام 2022. </w:t>
      </w:r>
    </w:p>
    <w:p w14:paraId="3AF1782E" w14:textId="77777777" w:rsidR="00635A8D" w:rsidRPr="005B2F35" w:rsidRDefault="00635A8D" w:rsidP="00635A8D">
      <w:pPr>
        <w:bidi/>
        <w:ind w:firstLine="567"/>
        <w:jc w:val="both"/>
        <w:rPr>
          <w:rFonts w:asciiTheme="majorBidi" w:hAnsiTheme="majorBidi" w:cstheme="majorBidi"/>
          <w:sz w:val="32"/>
          <w:szCs w:val="32"/>
          <w:rtl/>
        </w:rPr>
      </w:pPr>
      <w:r w:rsidRPr="005B2F35">
        <w:rPr>
          <w:rFonts w:asciiTheme="majorBidi" w:hAnsiTheme="majorBidi" w:cstheme="majorBidi"/>
          <w:b/>
          <w:bCs/>
          <w:sz w:val="32"/>
          <w:szCs w:val="32"/>
          <w:rtl/>
        </w:rPr>
        <w:t xml:space="preserve">3 - القائم بالإعلان: </w:t>
      </w:r>
      <w:r w:rsidRPr="005B2F35">
        <w:rPr>
          <w:rFonts w:asciiTheme="majorBidi" w:hAnsiTheme="majorBidi" w:cstheme="majorBidi"/>
          <w:sz w:val="32"/>
          <w:szCs w:val="32"/>
          <w:rtl/>
        </w:rPr>
        <w:t xml:space="preserve">ان القائم بالإعلان هو كل من كُلّف بمقتضى القانون أو اللوائح او القرارات النافذة بتولي تنفيذ الاعلان القضائي، سواء أكان موظفاً عاماً أو شخصاً اعتبارياً خاصاً. وهذا التعريف للقائم بالإعلان هو اوسع من التعريف الذي كان وارداً في الفقرة الثالثة من البند 3 من المادة 5 قانون الاجراءات المدنية والتي كانت تنص على انه </w:t>
      </w:r>
      <w:r w:rsidRPr="005B2F35">
        <w:rPr>
          <w:rFonts w:asciiTheme="majorBidi" w:hAnsiTheme="majorBidi" w:cstheme="majorBidi"/>
          <w:sz w:val="32"/>
          <w:szCs w:val="32"/>
          <w:rtl/>
          <w:lang w:bidi="ar-LB"/>
        </w:rPr>
        <w:t xml:space="preserve">«يعد قائما بالإعلان كل من كلف بتولي عملية الاعلان في هذا الشأن»  </w:t>
      </w:r>
    </w:p>
    <w:p w14:paraId="5C9C4EAE"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sz w:val="32"/>
          <w:szCs w:val="32"/>
          <w:rtl/>
        </w:rPr>
        <w:t>ويتم الاعلان</w:t>
      </w:r>
      <w:r w:rsidRPr="005B2F35">
        <w:rPr>
          <w:rFonts w:asciiTheme="majorBidi" w:hAnsiTheme="majorBidi" w:cstheme="majorBidi"/>
          <w:color w:val="000000"/>
          <w:sz w:val="32"/>
          <w:szCs w:val="32"/>
          <w:rtl/>
        </w:rPr>
        <w:t xml:space="preserve"> بناءً على طلب الخصم أو أمر المحكمة أو مكتب إدارة الدعوى بواسطة القائم بالإعلان أو بالطريقة التي تحددها اللائحة. وللمحكمة أن تصرح للخصم أو وكيله القيام بالإعلان وفقًا </w:t>
      </w:r>
      <w:r w:rsidRPr="005B2F35">
        <w:rPr>
          <w:rFonts w:asciiTheme="majorBidi" w:hAnsiTheme="majorBidi" w:cstheme="majorBidi"/>
          <w:color w:val="000000"/>
          <w:sz w:val="32"/>
          <w:szCs w:val="32"/>
          <w:rtl/>
        </w:rPr>
        <w:lastRenderedPageBreak/>
        <w:t>لإجراءات الإعلان المقررة في اللائحة، ويجوز الإعلان بوسائل التقنية الحديثة. كما يجوز</w:t>
      </w:r>
      <w:r w:rsidRPr="005B2F35">
        <w:rPr>
          <w:rFonts w:asciiTheme="majorBidi" w:hAnsiTheme="majorBidi" w:cstheme="majorBidi"/>
          <w:b/>
          <w:bCs/>
          <w:color w:val="000000"/>
          <w:sz w:val="32"/>
          <w:szCs w:val="32"/>
          <w:rtl/>
        </w:rPr>
        <w:t xml:space="preserve"> </w:t>
      </w:r>
      <w:r w:rsidRPr="005B2F35">
        <w:rPr>
          <w:rFonts w:asciiTheme="majorBidi" w:hAnsiTheme="majorBidi" w:cstheme="majorBidi"/>
          <w:color w:val="000000"/>
          <w:sz w:val="32"/>
          <w:szCs w:val="32"/>
          <w:rtl/>
        </w:rPr>
        <w:t>لإعلان بواسطة شركة أو مكتب خاص أو أكثر.</w:t>
      </w:r>
    </w:p>
    <w:p w14:paraId="73835E79"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ويعد قائمًا بالإعلان كل من كلف بتولي عملية الإعلان في هذا الشأن</w:t>
      </w:r>
    </w:p>
    <w:p w14:paraId="11CC2C10" w14:textId="77777777"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4 – توسيع الاختصاص المكاني للقائم بالإعلان:</w:t>
      </w:r>
      <w:r w:rsidRPr="005B2F35">
        <w:rPr>
          <w:rFonts w:asciiTheme="majorBidi" w:hAnsiTheme="majorBidi" w:cstheme="majorBidi"/>
          <w:color w:val="000000"/>
          <w:sz w:val="32"/>
          <w:szCs w:val="32"/>
          <w:rtl/>
        </w:rPr>
        <w:t xml:space="preserve"> يجوز القيام بالإعلان على مستوى الدولة دون التقيد بقواعد الاختصاص (وهي بنود مستحدثة في قرار مجلس الوزراء رقم 57/2018، الى ان تم ادماجها بالقانون) </w:t>
      </w:r>
    </w:p>
    <w:p w14:paraId="60C32F10" w14:textId="5B464436" w:rsidR="00635A8D" w:rsidRPr="005B2F35" w:rsidRDefault="00635A8D" w:rsidP="00635A8D">
      <w:pPr>
        <w:bidi/>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ولا شك ان لهذه الفقرة أهمية كبرى على صعيد دولة الامارات العربية المتحدة كونها دولة اتحادية، ذلك انه أصبح بالإمكان الاعلان من المحاكم الاتحادية او من محاكم اية امارة الى محاكم امارة اخرى دون ان يشكل الاختصاص الولائي بينها اية عقبة في سبيل اتمام الاعلان. </w:t>
      </w:r>
    </w:p>
    <w:p w14:paraId="31B3A77B" w14:textId="77777777" w:rsidR="00635A8D" w:rsidRPr="005B2F35" w:rsidRDefault="00635A8D">
      <w:pPr>
        <w:rPr>
          <w:rFonts w:asciiTheme="majorBidi" w:hAnsiTheme="majorBidi" w:cstheme="majorBidi"/>
          <w:color w:val="000000"/>
          <w:sz w:val="32"/>
          <w:szCs w:val="32"/>
          <w:rtl/>
        </w:rPr>
      </w:pPr>
      <w:r w:rsidRPr="005B2F35">
        <w:rPr>
          <w:rFonts w:asciiTheme="majorBidi" w:hAnsiTheme="majorBidi" w:cstheme="majorBidi"/>
          <w:color w:val="000000"/>
          <w:sz w:val="32"/>
          <w:szCs w:val="32"/>
          <w:rtl/>
        </w:rPr>
        <w:br w:type="page"/>
      </w:r>
    </w:p>
    <w:p w14:paraId="234CACC4" w14:textId="77777777" w:rsidR="00635A8D" w:rsidRPr="005B2F35" w:rsidRDefault="00635A8D" w:rsidP="00635A8D">
      <w:pPr>
        <w:shd w:val="clear" w:color="auto" w:fill="FFFFFF"/>
        <w:bidi/>
        <w:spacing w:after="45"/>
        <w:ind w:firstLine="567"/>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lastRenderedPageBreak/>
        <w:t>الباب الثاني: رفع الدعوى وقيدها وتقدير قيمتها</w:t>
      </w:r>
    </w:p>
    <w:p w14:paraId="4F8CA681" w14:textId="77777777" w:rsidR="00635A8D" w:rsidRPr="005B2F35" w:rsidRDefault="00635A8D" w:rsidP="00635A8D">
      <w:pPr>
        <w:bidi/>
        <w:spacing w:before="100" w:beforeAutospacing="1" w:after="100" w:afterAutospacing="1"/>
        <w:ind w:firstLine="567"/>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الفصل الأول: رفع الدعوى وقيدها</w:t>
      </w:r>
    </w:p>
    <w:p w14:paraId="61DC91C1" w14:textId="77777777" w:rsidR="00635A8D" w:rsidRPr="005B2F35" w:rsidRDefault="00635A8D" w:rsidP="00635A8D">
      <w:pPr>
        <w:bidi/>
        <w:spacing w:before="100" w:beforeAutospacing="1" w:after="100" w:afterAutospacing="1"/>
        <w:ind w:firstLine="567"/>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من المادة 44 الى المادة 49</w:t>
      </w:r>
    </w:p>
    <w:p w14:paraId="65D092B8" w14:textId="77777777" w:rsidR="00635A8D" w:rsidRPr="005B2F35" w:rsidRDefault="00635A8D" w:rsidP="00635A8D">
      <w:pPr>
        <w:bidi/>
        <w:spacing w:before="100" w:beforeAutospacing="1" w:after="100" w:afterAutospacing="1"/>
        <w:ind w:firstLine="567"/>
        <w:jc w:val="center"/>
        <w:outlineLvl w:val="1"/>
        <w:rPr>
          <w:rFonts w:asciiTheme="majorBidi" w:hAnsiTheme="majorBidi" w:cstheme="majorBidi"/>
          <w:b/>
          <w:bCs/>
          <w:sz w:val="32"/>
          <w:szCs w:val="32"/>
        </w:rPr>
      </w:pPr>
      <w:r w:rsidRPr="005B2F35">
        <w:rPr>
          <w:rFonts w:asciiTheme="majorBidi" w:hAnsiTheme="majorBidi" w:cstheme="majorBidi"/>
          <w:b/>
          <w:bCs/>
          <w:color w:val="000000"/>
          <w:sz w:val="32"/>
          <w:szCs w:val="32"/>
          <w:rtl/>
        </w:rPr>
        <w:t>الفصل الأول</w:t>
      </w:r>
      <w:r w:rsidRPr="005B2F35">
        <w:rPr>
          <w:rFonts w:asciiTheme="majorBidi" w:hAnsiTheme="majorBidi" w:cstheme="majorBidi"/>
          <w:b/>
          <w:bCs/>
          <w:color w:val="000000"/>
          <w:sz w:val="32"/>
          <w:szCs w:val="32"/>
        </w:rPr>
        <w:br/>
      </w:r>
      <w:r w:rsidRPr="005B2F35">
        <w:rPr>
          <w:rFonts w:asciiTheme="majorBidi" w:hAnsiTheme="majorBidi" w:cstheme="majorBidi"/>
          <w:b/>
          <w:bCs/>
          <w:color w:val="000000"/>
          <w:sz w:val="32"/>
          <w:szCs w:val="32"/>
          <w:rtl/>
        </w:rPr>
        <w:t>رفع الدعوى وقيدها</w:t>
      </w:r>
    </w:p>
    <w:p w14:paraId="0D99957B" w14:textId="77777777" w:rsidR="00635A8D" w:rsidRPr="005B2F35" w:rsidRDefault="00635A8D" w:rsidP="00635A8D">
      <w:pPr>
        <w:shd w:val="clear" w:color="auto" w:fill="FFFFFF"/>
        <w:bidi/>
        <w:spacing w:after="45"/>
        <w:ind w:firstLine="567"/>
        <w:jc w:val="both"/>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 xml:space="preserve">المادة (44) </w:t>
      </w:r>
      <w:r w:rsidRPr="005B2F35">
        <w:rPr>
          <w:rFonts w:asciiTheme="majorBidi" w:hAnsiTheme="majorBidi" w:cstheme="majorBidi"/>
          <w:b/>
          <w:bCs/>
          <w:sz w:val="32"/>
          <w:szCs w:val="32"/>
          <w:rtl/>
        </w:rPr>
        <w:t>من قانون الإجراءات المدنية</w:t>
      </w:r>
    </w:p>
    <w:p w14:paraId="58085418" w14:textId="77777777" w:rsidR="00635A8D" w:rsidRPr="005B2F35" w:rsidRDefault="00635A8D" w:rsidP="00635A8D">
      <w:pPr>
        <w:bidi/>
        <w:spacing w:before="100" w:beforeAutospacing="1" w:after="100" w:afterAutospacing="1"/>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1 - ترفع الدعوى إلى المحكمة بناءً على طلب المدعي، وذلك بإيداع صحيفة دعواه لدى مكتب إدارة الدعوى، أو بقيدها إلكترونيًّا أو رقيًّا وفق المعمول به في المحكمة</w:t>
      </w:r>
      <w:r w:rsidRPr="005B2F35">
        <w:rPr>
          <w:rFonts w:asciiTheme="majorBidi" w:hAnsiTheme="majorBidi" w:cstheme="majorBidi"/>
          <w:color w:val="000000"/>
          <w:sz w:val="32"/>
          <w:szCs w:val="32"/>
        </w:rPr>
        <w:t>.</w:t>
      </w:r>
    </w:p>
    <w:p w14:paraId="528EF057" w14:textId="77777777" w:rsidR="00635A8D" w:rsidRPr="005B2F35" w:rsidRDefault="00635A8D" w:rsidP="00635A8D">
      <w:pPr>
        <w:bidi/>
        <w:spacing w:before="100" w:beforeAutospacing="1" w:after="100" w:afterAutospacing="1"/>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2 -</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تشتمل صحيفة الدعوى على البيانات الآتية:</w:t>
      </w:r>
    </w:p>
    <w:p w14:paraId="50A7085B" w14:textId="77777777" w:rsidR="00635A8D" w:rsidRPr="005B2F35" w:rsidRDefault="00635A8D" w:rsidP="00635A8D">
      <w:pPr>
        <w:bidi/>
        <w:spacing w:before="100" w:beforeAutospacing="1" w:after="100" w:afterAutospacing="1"/>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أ - اسم المدعي ولقبه ورقم هويته أو نسخة ضوئية منها أو ما يقوم مقامها من وثائق صادرة من جهات حكومية تثبت هويته ومهنته أو وظيفته وموطنه ومحل عمله ورقم هاتفه أو رقم الفاكس أو البريد الإلكتروني، فإن لم يكن للمدعي موطن في الدولة عين موطنًا مختارًا له واسم من يمثله قانونًا ولقبه ورقم هويته ومهنته أو وظيفته وموطنه ومحل عمله أو رقم الفاكس أو البريد الإلكتروني</w:t>
      </w:r>
      <w:r w:rsidRPr="005B2F35">
        <w:rPr>
          <w:rFonts w:asciiTheme="majorBidi" w:hAnsiTheme="majorBidi" w:cstheme="majorBidi"/>
          <w:color w:val="000000"/>
          <w:sz w:val="32"/>
          <w:szCs w:val="32"/>
        </w:rPr>
        <w:t>.</w:t>
      </w:r>
      <w:r w:rsidRPr="005B2F35">
        <w:rPr>
          <w:rFonts w:asciiTheme="majorBidi" w:hAnsiTheme="majorBidi" w:cstheme="majorBidi"/>
          <w:color w:val="000000"/>
          <w:sz w:val="32"/>
          <w:szCs w:val="32"/>
        </w:rPr>
        <w:br/>
      </w:r>
      <w:r w:rsidRPr="005B2F35">
        <w:rPr>
          <w:rFonts w:asciiTheme="majorBidi" w:hAnsiTheme="majorBidi" w:cstheme="majorBidi"/>
          <w:color w:val="000000"/>
          <w:sz w:val="32"/>
          <w:szCs w:val="32"/>
          <w:rtl/>
        </w:rPr>
        <w:t xml:space="preserve">ب - اسم المدعى عليه ولقبه ورقم هويته أو نسخة ضوئية منها أو ما يقوم مقامها من وثائق صادرة من جهات حكومية تثبت هويته ومهنته أو وظيفته وموطنه ومحل عمله ورقم هاتفه أو رقم الفاكس </w:t>
      </w:r>
      <w:r w:rsidRPr="005B2F35">
        <w:rPr>
          <w:rFonts w:asciiTheme="majorBidi" w:hAnsiTheme="majorBidi" w:cstheme="majorBidi"/>
          <w:color w:val="000000"/>
          <w:sz w:val="32"/>
          <w:szCs w:val="32"/>
          <w:rtl/>
        </w:rPr>
        <w:lastRenderedPageBreak/>
        <w:t>أو البريد الإلكتروني، فإن لم يكن للمدعى عليه أو لمن يمثله موطن في الدولة عين موطنًا مختارًا له واسم من يمثله قانونًا ولقبه ورقم هويته ومهنته أو وظيفته وموطنه ومحل عمله أو رقم الفاكس أو البريد الإلكتروني</w:t>
      </w:r>
      <w:r w:rsidRPr="005B2F35">
        <w:rPr>
          <w:rFonts w:asciiTheme="majorBidi" w:hAnsiTheme="majorBidi" w:cstheme="majorBidi"/>
          <w:color w:val="000000"/>
          <w:sz w:val="32"/>
          <w:szCs w:val="32"/>
        </w:rPr>
        <w:t>.</w:t>
      </w:r>
      <w:r w:rsidRPr="005B2F35">
        <w:rPr>
          <w:rFonts w:asciiTheme="majorBidi" w:hAnsiTheme="majorBidi" w:cstheme="majorBidi"/>
          <w:color w:val="000000"/>
          <w:sz w:val="32"/>
          <w:szCs w:val="32"/>
          <w:rtl/>
        </w:rPr>
        <w:t xml:space="preserve"> - المحكمة المرفوع أمامها الدعوى</w:t>
      </w:r>
      <w:r w:rsidRPr="005B2F35">
        <w:rPr>
          <w:rFonts w:asciiTheme="majorBidi" w:hAnsiTheme="majorBidi" w:cstheme="majorBidi"/>
          <w:color w:val="000000"/>
          <w:sz w:val="32"/>
          <w:szCs w:val="32"/>
        </w:rPr>
        <w:t>.</w:t>
      </w:r>
    </w:p>
    <w:p w14:paraId="32F8613A" w14:textId="77777777" w:rsidR="00635A8D" w:rsidRPr="005B2F35" w:rsidRDefault="00635A8D" w:rsidP="00635A8D">
      <w:pPr>
        <w:bidi/>
        <w:spacing w:before="100" w:beforeAutospacing="1" w:after="100" w:afterAutospacing="1"/>
        <w:ind w:firstLine="567"/>
        <w:rPr>
          <w:rFonts w:asciiTheme="majorBidi" w:hAnsiTheme="majorBidi" w:cstheme="majorBidi"/>
          <w:color w:val="000000"/>
          <w:sz w:val="32"/>
          <w:szCs w:val="32"/>
          <w:rtl/>
        </w:rPr>
      </w:pPr>
      <w:r w:rsidRPr="005B2F35">
        <w:rPr>
          <w:rFonts w:asciiTheme="majorBidi" w:hAnsiTheme="majorBidi" w:cstheme="majorBidi"/>
          <w:color w:val="000000"/>
          <w:sz w:val="32"/>
          <w:szCs w:val="32"/>
          <w:rtl/>
        </w:rPr>
        <w:t>د - تاريخ إيداع صحيفة الدعوى بمكتب إدارة الدعوى</w:t>
      </w:r>
      <w:r w:rsidRPr="005B2F35">
        <w:rPr>
          <w:rFonts w:asciiTheme="majorBidi" w:hAnsiTheme="majorBidi" w:cstheme="majorBidi"/>
          <w:color w:val="000000"/>
          <w:sz w:val="32"/>
          <w:szCs w:val="32"/>
        </w:rPr>
        <w:t>.</w:t>
      </w:r>
      <w:r w:rsidRPr="005B2F35">
        <w:rPr>
          <w:rFonts w:asciiTheme="majorBidi" w:hAnsiTheme="majorBidi" w:cstheme="majorBidi"/>
          <w:color w:val="000000"/>
          <w:sz w:val="32"/>
          <w:szCs w:val="32"/>
        </w:rPr>
        <w:br/>
      </w:r>
      <w:r w:rsidRPr="005B2F35">
        <w:rPr>
          <w:rFonts w:asciiTheme="majorBidi" w:hAnsiTheme="majorBidi" w:cstheme="majorBidi"/>
          <w:color w:val="000000"/>
          <w:sz w:val="32"/>
          <w:szCs w:val="32"/>
          <w:rtl/>
        </w:rPr>
        <w:t>هـ - موضوع الدعوى والطلبات وأسانيدها</w:t>
      </w:r>
      <w:r w:rsidRPr="005B2F35">
        <w:rPr>
          <w:rFonts w:asciiTheme="majorBidi" w:hAnsiTheme="majorBidi" w:cstheme="majorBidi"/>
          <w:color w:val="000000"/>
          <w:sz w:val="32"/>
          <w:szCs w:val="32"/>
        </w:rPr>
        <w:t>.</w:t>
      </w:r>
    </w:p>
    <w:p w14:paraId="7DB6C38F" w14:textId="77777777" w:rsidR="00635A8D" w:rsidRPr="005B2F35" w:rsidRDefault="00635A8D" w:rsidP="00635A8D">
      <w:pPr>
        <w:bidi/>
        <w:spacing w:before="100" w:beforeAutospacing="1" w:after="100" w:afterAutospacing="1"/>
        <w:ind w:firstLine="567"/>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و - توقيع المدعي أو من يمثله وذلك بعد التثبت من شخصية كل منهما</w:t>
      </w:r>
      <w:r w:rsidRPr="005B2F35">
        <w:rPr>
          <w:rFonts w:asciiTheme="majorBidi" w:hAnsiTheme="majorBidi" w:cstheme="majorBidi"/>
          <w:color w:val="000000"/>
          <w:sz w:val="32"/>
          <w:szCs w:val="32"/>
        </w:rPr>
        <w:t>.</w:t>
      </w:r>
    </w:p>
    <w:p w14:paraId="67794ED1" w14:textId="77777777" w:rsidR="00635A8D" w:rsidRPr="005B2F35" w:rsidRDefault="00635A8D" w:rsidP="00635A8D">
      <w:pPr>
        <w:bidi/>
        <w:spacing w:before="100" w:beforeAutospacing="1" w:after="100" w:afterAutospacing="1"/>
        <w:ind w:firstLine="567"/>
        <w:jc w:val="center"/>
        <w:rPr>
          <w:rFonts w:asciiTheme="majorBidi" w:hAnsiTheme="majorBidi" w:cstheme="majorBidi"/>
          <w:b/>
          <w:bCs/>
          <w:sz w:val="32"/>
          <w:szCs w:val="32"/>
        </w:rPr>
      </w:pPr>
      <w:r w:rsidRPr="005B2F35">
        <w:rPr>
          <w:rFonts w:asciiTheme="majorBidi" w:hAnsiTheme="majorBidi" w:cstheme="majorBidi"/>
          <w:b/>
          <w:bCs/>
          <w:color w:val="000000"/>
          <w:sz w:val="32"/>
          <w:szCs w:val="32"/>
          <w:rtl/>
        </w:rPr>
        <w:t>شرح النص</w:t>
      </w:r>
    </w:p>
    <w:p w14:paraId="33D18A28" w14:textId="77777777" w:rsidR="00635A8D" w:rsidRPr="005B2F35" w:rsidRDefault="00635A8D" w:rsidP="00635A8D">
      <w:pPr>
        <w:bidi/>
        <w:spacing w:before="100" w:beforeAutospacing="1" w:after="100" w:afterAutospacing="1"/>
        <w:ind w:firstLine="567"/>
        <w:jc w:val="both"/>
        <w:rPr>
          <w:rFonts w:asciiTheme="majorBidi" w:hAnsiTheme="majorBidi" w:cstheme="majorBidi"/>
          <w:sz w:val="32"/>
          <w:szCs w:val="32"/>
          <w:rtl/>
        </w:rPr>
      </w:pPr>
      <w:r w:rsidRPr="005B2F35">
        <w:rPr>
          <w:rFonts w:asciiTheme="majorBidi" w:hAnsiTheme="majorBidi" w:cstheme="majorBidi"/>
          <w:b/>
          <w:bCs/>
          <w:color w:val="000000"/>
          <w:sz w:val="32"/>
          <w:szCs w:val="32"/>
          <w:rtl/>
        </w:rPr>
        <w:t>1 – تعريف - الفرق بين النص القديم والجديد:</w:t>
      </w:r>
      <w:r w:rsidRPr="005B2F35">
        <w:rPr>
          <w:rFonts w:asciiTheme="majorBidi" w:hAnsiTheme="majorBidi" w:cstheme="majorBidi"/>
          <w:sz w:val="32"/>
          <w:szCs w:val="32"/>
          <w:rtl/>
        </w:rPr>
        <w:t xml:space="preserve"> إن الشروع في الخصومة ومباشرة السير فيها يفترض بالدرجة الأولى إعلام المدعى عليه بالنزاع الذي باشره المدعي، وتبعاً لذلك تبدأ الخصومة بتقديم المدعي طلباته وادعاءاته أمام المحكمة بموجب مخطوطة تسمى «صحيفة الدعوى» يطلب بموجبها إعلان خصمه بهذه المخطوطة ودعوته للحضور أمام المحكمة المرفوعة أمامها الدعوى ليحكم بوجهه بموضوع الطلبات المقدمة منه. وبالطبع يمكن أن تتضمن الصحيفة مطلباً واحداً أو عدة مطالب متلازمة كما يمكن أن تقدم من مدعٍ واحد أو عدة مدعين وبوجه مدعى عليه واحد أو عدة مدعى عليهم أيضاً متى كان جمع الخصومات والطلبات المتعددة في خصومة واحدة جائزاً. </w:t>
      </w:r>
    </w:p>
    <w:p w14:paraId="08ADFF65" w14:textId="77777777" w:rsidR="00635A8D" w:rsidRPr="005B2F35" w:rsidRDefault="00635A8D" w:rsidP="00635A8D">
      <w:pPr>
        <w:bidi/>
        <w:spacing w:before="100" w:beforeAutospacing="1" w:after="100" w:afterAutospacing="1"/>
        <w:ind w:firstLine="567"/>
        <w:jc w:val="both"/>
        <w:rPr>
          <w:rFonts w:asciiTheme="majorBidi" w:hAnsiTheme="majorBidi" w:cstheme="majorBidi"/>
          <w:sz w:val="32"/>
          <w:szCs w:val="32"/>
          <w:rtl/>
        </w:rPr>
      </w:pPr>
      <w:r w:rsidRPr="005B2F35">
        <w:rPr>
          <w:rFonts w:asciiTheme="majorBidi" w:hAnsiTheme="majorBidi" w:cstheme="majorBidi"/>
          <w:sz w:val="32"/>
          <w:szCs w:val="32"/>
          <w:rtl/>
        </w:rPr>
        <w:lastRenderedPageBreak/>
        <w:t xml:space="preserve">وكان قانون الإجراءات المدنية الاماراتي، بصيغته الاصلية، ينظم طريقة رفع الدعوى وقيدها ورقياً، ثم اضاف الى ذلك في العام 2014 طريقة رفع الدعوى وقيدها الكترونياً، الى ان صدر قرار مجلس الوزراء رقم 57/2018 واضاف الى الاحكام القديمة احكاماً جديدة مفصلة عن رفع الدعوى وقيدها الكترونياً، كما استحدث قواعد جديدة بهذا الشأن تأتلف مع التطور التكنولوجي بموضوع تقنية الاتصال عن بعد، واخيراً صدر القانون الجديد عام 2022 وكرّس الاحكام السابقة واضاف اليها بعض القواعد التي تتلاءم مع التطور التكنولوجي، بالإضافة الى بعض القواعد التي تهدف الى تسهيل الاعلان وسرعة الفصل بالدعوى  </w:t>
      </w:r>
    </w:p>
    <w:p w14:paraId="162B7786" w14:textId="77777777" w:rsidR="00635A8D" w:rsidRPr="005B2F35" w:rsidRDefault="00635A8D" w:rsidP="00635A8D">
      <w:pPr>
        <w:bidi/>
        <w:spacing w:before="100" w:beforeAutospacing="1" w:after="100" w:afterAutospacing="1"/>
        <w:ind w:firstLine="567"/>
        <w:jc w:val="both"/>
        <w:rPr>
          <w:rFonts w:asciiTheme="majorBidi" w:hAnsiTheme="majorBidi" w:cstheme="majorBidi"/>
          <w:b/>
          <w:bCs/>
          <w:sz w:val="32"/>
          <w:szCs w:val="32"/>
        </w:rPr>
      </w:pPr>
      <w:bookmarkStart w:id="4" w:name="_Hlk167180090"/>
      <w:r w:rsidRPr="005B2F35">
        <w:rPr>
          <w:rFonts w:asciiTheme="majorBidi" w:hAnsiTheme="majorBidi" w:cstheme="majorBidi"/>
          <w:b/>
          <w:bCs/>
          <w:sz w:val="32"/>
          <w:szCs w:val="32"/>
          <w:rtl/>
        </w:rPr>
        <w:t>2 – تعريف الدعوى - البيانات الواجب ان تشملها صحيفة الدعوى:</w:t>
      </w:r>
      <w:r w:rsidRPr="005B2F35">
        <w:rPr>
          <w:rFonts w:asciiTheme="majorBidi" w:hAnsiTheme="majorBidi" w:cstheme="majorBidi"/>
          <w:sz w:val="32"/>
          <w:szCs w:val="32"/>
          <w:rtl/>
        </w:rPr>
        <w:t xml:space="preserve"> </w:t>
      </w:r>
      <w:bookmarkEnd w:id="4"/>
      <w:r w:rsidRPr="005B2F35">
        <w:rPr>
          <w:rFonts w:asciiTheme="majorBidi" w:hAnsiTheme="majorBidi" w:cstheme="majorBidi"/>
          <w:sz w:val="32"/>
          <w:szCs w:val="32"/>
          <w:rtl/>
        </w:rPr>
        <w:t>الدعوى هي السلطة القانونية التي يستطيع الفرد بواسطتها أن يضع يد السلطة القضائية على نزاع معين للبتّ بصحة حق يدعيه، أو هي السلطة المعترف بها للفرد بالالتجاء إلى القضاء من أجل تأمين احترام حقوقه ومصالحه المشروعة</w:t>
      </w:r>
      <w:r w:rsidRPr="005B2F35">
        <w:rPr>
          <w:rStyle w:val="FootnoteReference"/>
          <w:rFonts w:asciiTheme="majorBidi" w:hAnsiTheme="majorBidi" w:cstheme="majorBidi"/>
          <w:sz w:val="32"/>
          <w:szCs w:val="32"/>
        </w:rPr>
        <w:footnoteReference w:customMarkFollows="1" w:id="36"/>
        <w:t>)</w:t>
      </w:r>
      <w:r w:rsidRPr="005B2F35">
        <w:rPr>
          <w:rStyle w:val="FootnoteReference"/>
          <w:rFonts w:asciiTheme="majorBidi" w:hAnsiTheme="majorBidi" w:cstheme="majorBidi"/>
          <w:sz w:val="32"/>
          <w:szCs w:val="32"/>
          <w:rtl/>
          <w:lang w:bidi="ar-LB"/>
        </w:rPr>
        <w:t>1</w:t>
      </w:r>
      <w:r w:rsidRPr="005B2F35">
        <w:rPr>
          <w:rStyle w:val="FootnoteReference"/>
          <w:rFonts w:asciiTheme="majorBidi" w:hAnsiTheme="majorBidi" w:cstheme="majorBidi"/>
          <w:sz w:val="32"/>
          <w:szCs w:val="32"/>
        </w:rPr>
        <w:t>(</w:t>
      </w:r>
      <w:r w:rsidRPr="005B2F35">
        <w:rPr>
          <w:rFonts w:asciiTheme="majorBidi" w:hAnsiTheme="majorBidi" w:cstheme="majorBidi"/>
          <w:sz w:val="32"/>
          <w:szCs w:val="32"/>
          <w:rtl/>
        </w:rPr>
        <w:t>.</w:t>
      </w:r>
    </w:p>
    <w:p w14:paraId="1C94FB24" w14:textId="77777777" w:rsidR="00635A8D" w:rsidRPr="005B2F35" w:rsidRDefault="00635A8D" w:rsidP="00635A8D">
      <w:pPr>
        <w:pStyle w:val="PlainText"/>
        <w:bidi/>
        <w:spacing w:line="276" w:lineRule="auto"/>
        <w:ind w:firstLine="567"/>
        <w:jc w:val="both"/>
        <w:rPr>
          <w:rFonts w:asciiTheme="majorBidi" w:hAnsiTheme="majorBidi" w:cstheme="majorBidi"/>
          <w:sz w:val="32"/>
          <w:szCs w:val="32"/>
        </w:rPr>
      </w:pPr>
      <w:r w:rsidRPr="005B2F35">
        <w:rPr>
          <w:rFonts w:asciiTheme="majorBidi" w:hAnsiTheme="majorBidi" w:cstheme="majorBidi"/>
          <w:sz w:val="32"/>
          <w:szCs w:val="32"/>
          <w:rtl/>
        </w:rPr>
        <w:t xml:space="preserve">وقد عرفها قانون أصول المحاكمات اللبناني لعام 1983 بأنها «الحق الذي يعود لكل ذي مطلب بأن يتقدم به إلى القضاء للحكم له بموضوعه. وهي بالنسبة إلى الخصم الحق بأن يدلي بأسباب دفاع </w:t>
      </w:r>
      <w:r w:rsidRPr="005B2F35">
        <w:rPr>
          <w:rFonts w:asciiTheme="majorBidi" w:hAnsiTheme="majorBidi" w:cstheme="majorBidi"/>
          <w:sz w:val="32"/>
          <w:szCs w:val="32"/>
          <w:rtl/>
        </w:rPr>
        <w:lastRenderedPageBreak/>
        <w:t>أو بدفوع ترمي إلى دحض ذلك المطلب» (المادة 7)، مقتفياً في ذلك التعريف المعتمد في القانون الفرنسي الجديد (المادة 30)</w:t>
      </w:r>
      <w:r w:rsidRPr="005B2F35">
        <w:rPr>
          <w:rStyle w:val="FootnoteReference"/>
          <w:rFonts w:asciiTheme="majorBidi" w:hAnsiTheme="majorBidi" w:cstheme="majorBidi"/>
          <w:sz w:val="32"/>
          <w:szCs w:val="32"/>
        </w:rPr>
        <w:footnoteReference w:customMarkFollows="1" w:id="37"/>
        <w:t>)</w:t>
      </w:r>
      <w:r w:rsidRPr="005B2F35">
        <w:rPr>
          <w:rStyle w:val="FootnoteReference"/>
          <w:rFonts w:asciiTheme="majorBidi" w:hAnsiTheme="majorBidi" w:cstheme="majorBidi"/>
          <w:sz w:val="32"/>
          <w:szCs w:val="32"/>
          <w:rtl/>
          <w:lang w:bidi="ar-LB"/>
        </w:rPr>
        <w:t>2</w:t>
      </w:r>
      <w:r w:rsidRPr="005B2F35">
        <w:rPr>
          <w:rStyle w:val="FootnoteReference"/>
          <w:rFonts w:asciiTheme="majorBidi" w:hAnsiTheme="majorBidi" w:cstheme="majorBidi"/>
          <w:sz w:val="32"/>
          <w:szCs w:val="32"/>
        </w:rPr>
        <w:t>(</w:t>
      </w:r>
      <w:r w:rsidRPr="005B2F35">
        <w:rPr>
          <w:rFonts w:asciiTheme="majorBidi" w:hAnsiTheme="majorBidi" w:cstheme="majorBidi"/>
          <w:sz w:val="32"/>
          <w:szCs w:val="32"/>
          <w:rtl/>
        </w:rPr>
        <w:t>.</w:t>
      </w:r>
    </w:p>
    <w:p w14:paraId="1A73550B" w14:textId="77777777" w:rsidR="00635A8D" w:rsidRPr="005B2F35" w:rsidRDefault="00635A8D" w:rsidP="00635A8D">
      <w:pPr>
        <w:pStyle w:val="PlainText"/>
        <w:bidi/>
        <w:spacing w:line="276" w:lineRule="auto"/>
        <w:ind w:firstLine="567"/>
        <w:jc w:val="both"/>
        <w:rPr>
          <w:rFonts w:asciiTheme="majorBidi" w:hAnsiTheme="majorBidi" w:cstheme="majorBidi"/>
          <w:sz w:val="32"/>
          <w:szCs w:val="32"/>
        </w:rPr>
      </w:pPr>
      <w:r w:rsidRPr="005B2F35">
        <w:rPr>
          <w:rFonts w:asciiTheme="majorBidi" w:hAnsiTheme="majorBidi" w:cstheme="majorBidi"/>
          <w:sz w:val="32"/>
          <w:szCs w:val="32"/>
          <w:rtl/>
        </w:rPr>
        <w:t>والتعريفات المتقدمة تبرز السمات الأساسية للدعوى، وهي:</w:t>
      </w:r>
    </w:p>
    <w:p w14:paraId="55924CFA" w14:textId="77777777" w:rsidR="00635A8D" w:rsidRPr="005B2F35" w:rsidRDefault="00635A8D" w:rsidP="00635A8D">
      <w:pPr>
        <w:pStyle w:val="PlainText"/>
        <w:bidi/>
        <w:spacing w:line="276" w:lineRule="auto"/>
        <w:ind w:firstLine="567"/>
        <w:jc w:val="both"/>
        <w:rPr>
          <w:rFonts w:asciiTheme="majorBidi" w:hAnsiTheme="majorBidi" w:cstheme="majorBidi"/>
          <w:sz w:val="32"/>
          <w:szCs w:val="32"/>
        </w:rPr>
      </w:pPr>
      <w:r w:rsidRPr="005B2F35">
        <w:rPr>
          <w:rFonts w:asciiTheme="majorBidi" w:hAnsiTheme="majorBidi" w:cstheme="majorBidi"/>
          <w:sz w:val="32"/>
          <w:szCs w:val="32"/>
          <w:rtl/>
        </w:rPr>
        <w:t>ـ إن الدعوى هي وسيلة قانونية تمكن الفرد من إجبار القاضي على البت بالطلب الذي يعرضه عليه.</w:t>
      </w:r>
    </w:p>
    <w:p w14:paraId="68A005AF" w14:textId="77777777" w:rsidR="00635A8D" w:rsidRPr="005B2F35" w:rsidRDefault="00635A8D" w:rsidP="00635A8D">
      <w:pPr>
        <w:pStyle w:val="PlainText"/>
        <w:bidi/>
        <w:spacing w:line="276" w:lineRule="auto"/>
        <w:ind w:firstLine="567"/>
        <w:jc w:val="both"/>
        <w:rPr>
          <w:rFonts w:asciiTheme="majorBidi" w:hAnsiTheme="majorBidi" w:cstheme="majorBidi"/>
          <w:sz w:val="32"/>
          <w:szCs w:val="32"/>
        </w:rPr>
      </w:pPr>
      <w:r w:rsidRPr="005B2F35">
        <w:rPr>
          <w:rFonts w:asciiTheme="majorBidi" w:hAnsiTheme="majorBidi" w:cstheme="majorBidi"/>
          <w:sz w:val="32"/>
          <w:szCs w:val="32"/>
          <w:rtl/>
        </w:rPr>
        <w:t>ـ إن الدعوى تفترض اللجوء إلى سلطة قضائية، وهي تتميز بالتالي بشكل جلي عن المراجعة الإدارية.</w:t>
      </w:r>
    </w:p>
    <w:p w14:paraId="5E06F5DF" w14:textId="77777777" w:rsidR="00635A8D" w:rsidRPr="005B2F35" w:rsidRDefault="00635A8D" w:rsidP="00635A8D">
      <w:pPr>
        <w:pStyle w:val="PlainText"/>
        <w:bidi/>
        <w:spacing w:after="120" w:line="276" w:lineRule="auto"/>
        <w:ind w:firstLine="567"/>
        <w:jc w:val="both"/>
        <w:rPr>
          <w:rFonts w:asciiTheme="majorBidi" w:hAnsiTheme="majorBidi" w:cstheme="majorBidi"/>
          <w:sz w:val="32"/>
          <w:szCs w:val="32"/>
          <w:highlight w:val="yellow"/>
          <w:rtl/>
        </w:rPr>
      </w:pPr>
      <w:r w:rsidRPr="005B2F35">
        <w:rPr>
          <w:rFonts w:asciiTheme="majorBidi" w:hAnsiTheme="majorBidi" w:cstheme="majorBidi"/>
          <w:sz w:val="32"/>
          <w:szCs w:val="32"/>
          <w:rtl/>
        </w:rPr>
        <w:t xml:space="preserve">ـ إن هدف الدعوى هو فرض احترام الحقوق المطالب بها. وبذات المعنى عرّفت محكمة التمييز في دبي الدعوى على انها </w:t>
      </w:r>
      <w:r w:rsidRPr="005B2F35">
        <w:rPr>
          <w:rFonts w:asciiTheme="majorBidi" w:hAnsiTheme="majorBidi" w:cstheme="majorBidi"/>
          <w:color w:val="000000"/>
          <w:sz w:val="32"/>
          <w:szCs w:val="32"/>
          <w:rtl/>
        </w:rPr>
        <w:t xml:space="preserve">حق الالتجاء إلى القضاء لحماية الحق أو المركز القانوني المدعى </w:t>
      </w:r>
      <w:proofErr w:type="gramStart"/>
      <w:r w:rsidRPr="005B2F35">
        <w:rPr>
          <w:rFonts w:asciiTheme="majorBidi" w:hAnsiTheme="majorBidi" w:cstheme="majorBidi"/>
          <w:color w:val="000000"/>
          <w:sz w:val="32"/>
          <w:szCs w:val="32"/>
          <w:rtl/>
        </w:rPr>
        <w:t>به</w:t>
      </w:r>
      <w:r w:rsidRPr="005B2F35">
        <w:rPr>
          <w:rFonts w:asciiTheme="majorBidi" w:hAnsiTheme="majorBidi" w:cstheme="majorBidi"/>
          <w:color w:val="000000"/>
          <w:sz w:val="32"/>
          <w:szCs w:val="32"/>
          <w:vertAlign w:val="superscript"/>
          <w:rtl/>
        </w:rPr>
        <w:t>(</w:t>
      </w:r>
      <w:proofErr w:type="gramEnd"/>
      <w:r w:rsidRPr="005B2F35">
        <w:rPr>
          <w:rStyle w:val="FootnoteReference"/>
          <w:rFonts w:asciiTheme="majorBidi" w:hAnsiTheme="majorBidi" w:cstheme="majorBidi"/>
          <w:color w:val="000000"/>
          <w:sz w:val="32"/>
          <w:szCs w:val="32"/>
          <w:rtl/>
        </w:rPr>
        <w:footnoteReference w:id="38"/>
      </w:r>
      <w:r w:rsidRPr="005B2F35">
        <w:rPr>
          <w:rFonts w:asciiTheme="majorBidi" w:hAnsiTheme="majorBidi" w:cstheme="majorBidi"/>
          <w:color w:val="000000"/>
          <w:sz w:val="32"/>
          <w:szCs w:val="32"/>
          <w:vertAlign w:val="superscript"/>
          <w:rtl/>
        </w:rPr>
        <w:t>)</w:t>
      </w:r>
      <w:r w:rsidRPr="005B2F35">
        <w:rPr>
          <w:rFonts w:asciiTheme="majorBidi" w:hAnsiTheme="majorBidi" w:cstheme="majorBidi"/>
          <w:color w:val="000000"/>
          <w:sz w:val="32"/>
          <w:szCs w:val="32"/>
          <w:rtl/>
        </w:rPr>
        <w:t>.</w:t>
      </w:r>
    </w:p>
    <w:p w14:paraId="4C134A0C" w14:textId="77777777" w:rsidR="00635A8D" w:rsidRPr="005B2F35" w:rsidRDefault="00635A8D" w:rsidP="00635A8D">
      <w:pPr>
        <w:bidi/>
        <w:spacing w:before="100" w:beforeAutospacing="1" w:after="100" w:afterAutospacing="1"/>
        <w:ind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وقد أوجب نص المادة /44/ ان تشمل صحيفة الدعوى جميع البيانات التي تبين أوجه النزاع من جميع جوانبها سواء من جهة </w:t>
      </w:r>
      <w:r w:rsidRPr="005B2F35">
        <w:rPr>
          <w:rFonts w:asciiTheme="majorBidi" w:hAnsiTheme="majorBidi" w:cstheme="majorBidi"/>
          <w:color w:val="000000"/>
          <w:sz w:val="32"/>
          <w:szCs w:val="32"/>
          <w:rtl/>
        </w:rPr>
        <w:t xml:space="preserve">اسم المدعى أو المدعى عليه مع كل البيانات التعريفية عن كل منهما واسم المحكمة المرفوع أمامها الدعوى وتاريخ إيداع صحيفة الدعوى بمكتب إدارة الدعوى، وهذه البيانات قلّما تُثار نزاعات بشأنها، ذلك ان </w:t>
      </w:r>
      <w:r w:rsidRPr="005B2F35">
        <w:rPr>
          <w:rFonts w:asciiTheme="majorBidi" w:hAnsiTheme="majorBidi" w:cstheme="majorBidi"/>
          <w:sz w:val="32"/>
          <w:szCs w:val="32"/>
          <w:rtl/>
        </w:rPr>
        <w:t xml:space="preserve">المقصود من البيانات بشأن اسم المدعي وممثله هو تحديد شخصية الخصم ومن ثم فإن النقص أو الخطأ فيها لا يؤدي </w:t>
      </w:r>
      <w:r w:rsidRPr="005B2F35">
        <w:rPr>
          <w:rFonts w:asciiTheme="majorBidi" w:hAnsiTheme="majorBidi" w:cstheme="majorBidi"/>
          <w:sz w:val="32"/>
          <w:szCs w:val="32"/>
          <w:rtl/>
        </w:rPr>
        <w:lastRenderedPageBreak/>
        <w:t>إلى البطلان ما دام ليس من شأنه التشكيك أو التجهيل بشخصه أو صفته أو الممثل القانوني له</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39"/>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xml:space="preserve">. </w:t>
      </w:r>
    </w:p>
    <w:p w14:paraId="1B0C86A1" w14:textId="77777777" w:rsidR="00635A8D" w:rsidRPr="005B2F35" w:rsidRDefault="00635A8D" w:rsidP="00635A8D">
      <w:pPr>
        <w:widowControl w:val="0"/>
        <w:bidi/>
        <w:spacing w:before="120"/>
        <w:ind w:right="-142" w:firstLine="567"/>
        <w:jc w:val="both"/>
        <w:rPr>
          <w:rFonts w:asciiTheme="majorBidi" w:hAnsiTheme="majorBidi" w:cstheme="majorBidi"/>
          <w:sz w:val="32"/>
          <w:szCs w:val="32"/>
          <w:rtl/>
        </w:rPr>
      </w:pPr>
      <w:r w:rsidRPr="005B2F35">
        <w:rPr>
          <w:rFonts w:asciiTheme="majorBidi" w:hAnsiTheme="majorBidi" w:cstheme="majorBidi"/>
          <w:sz w:val="32"/>
          <w:szCs w:val="32"/>
          <w:rtl/>
        </w:rPr>
        <w:t>ومن ثم إذا نعي الطاعن، على الحكم المطعون فيه، مخالفة القانون والخطأ في تطبيقه لرفض دفاعه بعدم قبول الدعوى لرفعها من غير ذي صفة، بالرغم من ان المدعية المطعون ضدها لم تبين صفتها كشركة ذات مسؤولية محدودة فإن هذا النعي يكون مرفوضاً طالما انه يبين من عقد المقاولة، سند الدعوى، ان الطاعن كان الطرف الأول فيه، والمطعون ضدها الطرف الثاني وقد بين ان ممثل الشركة المطعون ضدها هو ذات الشخص الوارد اسمه في صحيفة الدعوى، وطالما انه يبين من صحيفة الدعوى أمام محكمة أول درجة انه ورد فيها ان المدعية (المطعون ضدها) هي شركة محدودة المسؤولية كما ورد فيها اسم المحامي الوكيل</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40"/>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4A9580EA" w14:textId="77777777" w:rsidR="00635A8D" w:rsidRPr="005B2F35" w:rsidRDefault="00635A8D" w:rsidP="00635A8D">
      <w:pPr>
        <w:widowControl w:val="0"/>
        <w:tabs>
          <w:tab w:val="left" w:pos="2970"/>
          <w:tab w:val="left" w:pos="7222"/>
        </w:tabs>
        <w:bidi/>
        <w:spacing w:before="120" w:after="120"/>
        <w:ind w:right="-142"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 ذلك ان النقض أو الخطأ في ذكر البيانات الواجب إيرادها في صحيفة الطعن، والذي يستتبع البطلان، هو ما كان من شأنه التشكيك في حقيقة الخصم واتصاله بالخصومة. ومن ثم فإن عدم بيان اسم المحكمة التي أصدرت الحكم المطعون فيه بصحيفة الطعن لا يؤدي الى البطلان متى تحققت الغاية من ذكر هذا البيان بقيام المطعون </w:t>
      </w:r>
      <w:r w:rsidRPr="005B2F35">
        <w:rPr>
          <w:rFonts w:asciiTheme="majorBidi" w:hAnsiTheme="majorBidi" w:cstheme="majorBidi"/>
          <w:sz w:val="32"/>
          <w:szCs w:val="32"/>
          <w:rtl/>
        </w:rPr>
        <w:lastRenderedPageBreak/>
        <w:t>ضده بالرد على صحيفة الطعن</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41"/>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647F7436" w14:textId="77777777" w:rsidR="00635A8D" w:rsidRPr="005B2F35" w:rsidRDefault="00635A8D" w:rsidP="00635A8D">
      <w:pPr>
        <w:widowControl w:val="0"/>
        <w:bidi/>
        <w:spacing w:before="120"/>
        <w:ind w:right="-142" w:firstLine="567"/>
        <w:jc w:val="both"/>
        <w:rPr>
          <w:rFonts w:asciiTheme="majorBidi" w:hAnsiTheme="majorBidi" w:cstheme="majorBidi"/>
          <w:sz w:val="32"/>
          <w:szCs w:val="32"/>
          <w:rtl/>
        </w:rPr>
      </w:pPr>
      <w:r w:rsidRPr="005B2F35">
        <w:rPr>
          <w:rFonts w:asciiTheme="majorBidi" w:hAnsiTheme="majorBidi" w:cstheme="majorBidi"/>
          <w:sz w:val="32"/>
          <w:szCs w:val="32"/>
          <w:rtl/>
        </w:rPr>
        <w:t>ولا شيء يمنع رفع الدعوى بصحيفة واحدة من أكثر من مدعٍ متى كان بين طلباتهم ارتباط يجعل من حسن سير العدالة الفصل فيها مجتمعة برفعها بدعوى واحدة، وأن تقدير توافر الارتباط بين الدعاوى من عدمه من مسائل الواقع التي تستقل بتقديرها محكمة الموضوع طالما أقامت قضاءها على أسباب سائغة تكفي لحمله</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42"/>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w:t>
      </w:r>
    </w:p>
    <w:p w14:paraId="089A2858" w14:textId="77777777" w:rsidR="00635A8D" w:rsidRDefault="00635A8D" w:rsidP="00635A8D">
      <w:pPr>
        <w:widowControl w:val="0"/>
        <w:bidi/>
        <w:spacing w:before="120"/>
        <w:ind w:right="-142" w:firstLine="567"/>
        <w:jc w:val="both"/>
        <w:rPr>
          <w:rFonts w:asciiTheme="majorBidi" w:hAnsiTheme="majorBidi" w:cstheme="majorBidi"/>
          <w:sz w:val="32"/>
          <w:szCs w:val="32"/>
          <w:rtl/>
        </w:rPr>
      </w:pPr>
      <w:r w:rsidRPr="005B2F35">
        <w:rPr>
          <w:rFonts w:asciiTheme="majorBidi" w:hAnsiTheme="majorBidi" w:cstheme="majorBidi"/>
          <w:sz w:val="32"/>
          <w:szCs w:val="32"/>
          <w:rtl/>
        </w:rPr>
        <w:t>ولكن إذا كان الوضع هو كذلك بالنسبة للبيانات السابقة فان هناك بيانات غيرها تكثر النزاعات بشأنها، وهي تلك المتعلقة ب</w:t>
      </w:r>
      <w:r w:rsidRPr="005B2F35">
        <w:rPr>
          <w:rFonts w:asciiTheme="majorBidi" w:hAnsiTheme="majorBidi" w:cstheme="majorBidi"/>
          <w:color w:val="000000"/>
          <w:sz w:val="32"/>
          <w:szCs w:val="32"/>
          <w:rtl/>
        </w:rPr>
        <w:t xml:space="preserve">موضوع الدعوى والطلبات وأسانيدها والتي تعتبر من </w:t>
      </w:r>
      <w:r w:rsidRPr="005B2F35">
        <w:rPr>
          <w:rFonts w:asciiTheme="majorBidi" w:hAnsiTheme="majorBidi" w:cstheme="majorBidi"/>
          <w:sz w:val="32"/>
          <w:szCs w:val="32"/>
          <w:rtl/>
        </w:rPr>
        <w:t xml:space="preserve">أهم البيانات الواجب ان تشملها صحيفة الدعوى. </w:t>
      </w:r>
      <w:r w:rsidRPr="005B2F35">
        <w:rPr>
          <w:rFonts w:asciiTheme="majorBidi" w:hAnsiTheme="majorBidi" w:cstheme="majorBidi"/>
          <w:sz w:val="32"/>
          <w:szCs w:val="32"/>
          <w:rtl/>
          <w:lang w:bidi="ar-LB"/>
        </w:rPr>
        <w:t xml:space="preserve">ولكن إذا كان كل من الموضوع والطلبات </w:t>
      </w:r>
      <w:r w:rsidRPr="005B2F35">
        <w:rPr>
          <w:rFonts w:asciiTheme="majorBidi" w:hAnsiTheme="majorBidi" w:cstheme="majorBidi"/>
          <w:sz w:val="32"/>
          <w:szCs w:val="32"/>
          <w:rtl/>
        </w:rPr>
        <w:t>لهما مفهوم محدد فان الاسانيد قد تثير اشكالات كثيرة في تحديد المقصود بها، ذلك ان هناك اسانيد واقعية تستند اليها للدعوى، كما ان هناك اسانيد قانونية وأخرى تتعلق بوسائل الاثبات التي تؤيد ما جاء في صحيفة الدعوى.</w:t>
      </w:r>
    </w:p>
    <w:p w14:paraId="402664DA" w14:textId="77777777" w:rsidR="004E212F" w:rsidRPr="005B2F35" w:rsidRDefault="004E212F" w:rsidP="004E212F">
      <w:pPr>
        <w:widowControl w:val="0"/>
        <w:bidi/>
        <w:spacing w:before="120"/>
        <w:ind w:right="-142" w:firstLine="567"/>
        <w:jc w:val="both"/>
        <w:rPr>
          <w:rFonts w:asciiTheme="majorBidi" w:hAnsiTheme="majorBidi" w:cstheme="majorBidi"/>
          <w:color w:val="000000"/>
          <w:sz w:val="32"/>
          <w:szCs w:val="32"/>
          <w:rtl/>
        </w:rPr>
      </w:pPr>
      <w:r w:rsidRPr="005B2F35">
        <w:rPr>
          <w:rFonts w:asciiTheme="majorBidi" w:hAnsiTheme="majorBidi" w:cstheme="majorBidi"/>
          <w:sz w:val="32"/>
          <w:szCs w:val="32"/>
          <w:rtl/>
        </w:rPr>
        <w:t xml:space="preserve">وعلى ضوء ذلك يكون من الواجب تحديد أي عنصر من تلك العناصر يشكل سبب الدعوى الذي يلتزم القاضي به عند فصل الدعوى ويشكل في نفس الوقت عنصر السبب في الحكم القضائي الذي يجيز الدفع به لسابق الفصل بالدعوى المنصوص عنه في المادة </w:t>
      </w:r>
      <w:r w:rsidRPr="005B2F35">
        <w:rPr>
          <w:rFonts w:asciiTheme="majorBidi" w:hAnsiTheme="majorBidi" w:cstheme="majorBidi"/>
          <w:sz w:val="32"/>
          <w:szCs w:val="32"/>
          <w:rtl/>
        </w:rPr>
        <w:lastRenderedPageBreak/>
        <w:t>92 من قانون الاجراءات المدنية (راجع لاحقاً شرح المادة 92).</w:t>
      </w:r>
    </w:p>
    <w:p w14:paraId="1F9057E4" w14:textId="77777777" w:rsidR="004E212F" w:rsidRDefault="00635A8D" w:rsidP="00635A8D">
      <w:pPr>
        <w:widowControl w:val="0"/>
        <w:bidi/>
        <w:spacing w:before="120"/>
        <w:ind w:right="-142" w:firstLine="567"/>
        <w:jc w:val="both"/>
        <w:rPr>
          <w:rFonts w:asciiTheme="majorBidi" w:hAnsiTheme="majorBidi" w:cstheme="majorBidi"/>
          <w:sz w:val="32"/>
          <w:szCs w:val="32"/>
          <w:rtl/>
        </w:rPr>
      </w:pPr>
      <w:r w:rsidRPr="005B2F35">
        <w:rPr>
          <w:rFonts w:asciiTheme="majorBidi" w:hAnsiTheme="majorBidi" w:cstheme="majorBidi"/>
          <w:sz w:val="32"/>
          <w:szCs w:val="32"/>
          <w:rtl/>
        </w:rPr>
        <w:t>من أجل ذلك لا بد من البحث تفصيلاً في البيانات التي ترد عادة في صحيفة الدعوى وهي التالية:</w:t>
      </w:r>
    </w:p>
    <w:p w14:paraId="5F119037" w14:textId="68CD1AF7" w:rsidR="004E212F" w:rsidRDefault="00635A8D" w:rsidP="004E212F">
      <w:pPr>
        <w:widowControl w:val="0"/>
        <w:bidi/>
        <w:spacing w:before="120"/>
        <w:ind w:right="-142" w:firstLine="567"/>
        <w:jc w:val="both"/>
        <w:rPr>
          <w:rFonts w:asciiTheme="majorBidi" w:hAnsiTheme="majorBidi" w:cstheme="majorBidi"/>
          <w:sz w:val="32"/>
          <w:szCs w:val="32"/>
          <w:rtl/>
        </w:rPr>
      </w:pPr>
      <w:r w:rsidRPr="005B2F35">
        <w:rPr>
          <w:rFonts w:asciiTheme="majorBidi" w:hAnsiTheme="majorBidi" w:cstheme="majorBidi"/>
          <w:sz w:val="32"/>
          <w:szCs w:val="32"/>
          <w:rtl/>
        </w:rPr>
        <w:t xml:space="preserve"> </w:t>
      </w:r>
      <w:r w:rsidR="004E212F">
        <w:rPr>
          <w:rFonts w:asciiTheme="majorBidi" w:hAnsiTheme="majorBidi" w:cstheme="majorBidi" w:hint="cs"/>
          <w:sz w:val="32"/>
          <w:szCs w:val="32"/>
          <w:rtl/>
        </w:rPr>
        <w:t>اولاً</w:t>
      </w:r>
      <w:r w:rsidRPr="005B2F35">
        <w:rPr>
          <w:rFonts w:asciiTheme="majorBidi" w:hAnsiTheme="majorBidi" w:cstheme="majorBidi"/>
          <w:sz w:val="32"/>
          <w:szCs w:val="32"/>
          <w:rtl/>
        </w:rPr>
        <w:t>- البيان المتعلق بالخصوم في الدعوى</w:t>
      </w:r>
      <w:r w:rsidR="004E212F">
        <w:rPr>
          <w:rFonts w:asciiTheme="majorBidi" w:hAnsiTheme="majorBidi" w:cstheme="majorBidi" w:hint="cs"/>
          <w:sz w:val="32"/>
          <w:szCs w:val="32"/>
          <w:rtl/>
        </w:rPr>
        <w:t xml:space="preserve">. </w:t>
      </w:r>
    </w:p>
    <w:p w14:paraId="5695E367" w14:textId="36620100" w:rsidR="004E212F" w:rsidRDefault="004E212F" w:rsidP="004E212F">
      <w:pPr>
        <w:widowControl w:val="0"/>
        <w:bidi/>
        <w:spacing w:before="120"/>
        <w:ind w:right="-142" w:firstLine="567"/>
        <w:jc w:val="both"/>
        <w:rPr>
          <w:rFonts w:asciiTheme="majorBidi" w:hAnsiTheme="majorBidi" w:cstheme="majorBidi"/>
          <w:sz w:val="32"/>
          <w:szCs w:val="32"/>
          <w:rtl/>
        </w:rPr>
      </w:pPr>
      <w:r>
        <w:rPr>
          <w:rFonts w:asciiTheme="majorBidi" w:hAnsiTheme="majorBidi" w:cstheme="majorBidi" w:hint="cs"/>
          <w:sz w:val="32"/>
          <w:szCs w:val="32"/>
          <w:rtl/>
        </w:rPr>
        <w:t>ثانياً</w:t>
      </w:r>
      <w:r w:rsidR="00635A8D" w:rsidRPr="005B2F35">
        <w:rPr>
          <w:rFonts w:asciiTheme="majorBidi" w:hAnsiTheme="majorBidi" w:cstheme="majorBidi"/>
          <w:sz w:val="32"/>
          <w:szCs w:val="32"/>
          <w:rtl/>
        </w:rPr>
        <w:t xml:space="preserve"> – البيان المتعلق بوقائع الدعوى </w:t>
      </w:r>
    </w:p>
    <w:p w14:paraId="2310D6B1" w14:textId="77777777" w:rsidR="004E212F" w:rsidRDefault="004E212F" w:rsidP="004E212F">
      <w:pPr>
        <w:widowControl w:val="0"/>
        <w:bidi/>
        <w:spacing w:before="120"/>
        <w:ind w:right="-142" w:firstLine="567"/>
        <w:jc w:val="both"/>
        <w:rPr>
          <w:rFonts w:asciiTheme="majorBidi" w:hAnsiTheme="majorBidi" w:cstheme="majorBidi"/>
          <w:sz w:val="32"/>
          <w:szCs w:val="32"/>
          <w:rtl/>
        </w:rPr>
      </w:pPr>
      <w:r>
        <w:rPr>
          <w:rFonts w:asciiTheme="majorBidi" w:hAnsiTheme="majorBidi" w:cstheme="majorBidi" w:hint="cs"/>
          <w:sz w:val="32"/>
          <w:szCs w:val="32"/>
          <w:rtl/>
        </w:rPr>
        <w:t xml:space="preserve">ثالثاً </w:t>
      </w:r>
      <w:r w:rsidR="00635A8D" w:rsidRPr="005B2F35">
        <w:rPr>
          <w:rFonts w:asciiTheme="majorBidi" w:hAnsiTheme="majorBidi" w:cstheme="majorBidi"/>
          <w:sz w:val="32"/>
          <w:szCs w:val="32"/>
          <w:rtl/>
        </w:rPr>
        <w:t>– البيان المتعلق بوسائل اثباتها –</w:t>
      </w:r>
    </w:p>
    <w:p w14:paraId="1D0A5A97" w14:textId="08C679E7" w:rsidR="00635A8D" w:rsidRPr="005B2F35" w:rsidRDefault="004E212F" w:rsidP="004E212F">
      <w:pPr>
        <w:widowControl w:val="0"/>
        <w:bidi/>
        <w:spacing w:before="120"/>
        <w:ind w:right="-142" w:firstLine="567"/>
        <w:jc w:val="both"/>
        <w:rPr>
          <w:rFonts w:asciiTheme="majorBidi" w:hAnsiTheme="majorBidi" w:cstheme="majorBidi"/>
          <w:sz w:val="32"/>
          <w:szCs w:val="32"/>
          <w:rtl/>
        </w:rPr>
      </w:pPr>
      <w:r>
        <w:rPr>
          <w:rFonts w:asciiTheme="majorBidi" w:hAnsiTheme="majorBidi" w:cstheme="majorBidi" w:hint="cs"/>
          <w:sz w:val="32"/>
          <w:szCs w:val="32"/>
          <w:rtl/>
        </w:rPr>
        <w:t>رابعاً:</w:t>
      </w:r>
      <w:r w:rsidR="00635A8D" w:rsidRPr="005B2F35">
        <w:rPr>
          <w:rFonts w:asciiTheme="majorBidi" w:hAnsiTheme="majorBidi" w:cstheme="majorBidi"/>
          <w:sz w:val="32"/>
          <w:szCs w:val="32"/>
          <w:rtl/>
        </w:rPr>
        <w:t xml:space="preserve"> البيان المتعلق بسندها القانوني.</w:t>
      </w:r>
    </w:p>
    <w:p w14:paraId="4C8101FB" w14:textId="77777777" w:rsidR="00635A8D" w:rsidRPr="005B2F35" w:rsidRDefault="00635A8D" w:rsidP="00635A8D">
      <w:pPr>
        <w:bidi/>
        <w:spacing w:before="100" w:beforeAutospacing="1" w:after="100" w:afterAutospacing="1"/>
        <w:ind w:firstLine="567"/>
        <w:jc w:val="both"/>
        <w:rPr>
          <w:rFonts w:asciiTheme="majorBidi" w:hAnsiTheme="majorBidi" w:cstheme="majorBidi"/>
          <w:b/>
          <w:bCs/>
          <w:sz w:val="32"/>
          <w:szCs w:val="32"/>
          <w:rtl/>
        </w:rPr>
      </w:pPr>
      <w:r w:rsidRPr="005B2F35">
        <w:rPr>
          <w:rFonts w:asciiTheme="majorBidi" w:hAnsiTheme="majorBidi" w:cstheme="majorBidi"/>
          <w:b/>
          <w:bCs/>
          <w:color w:val="000000"/>
          <w:sz w:val="32"/>
          <w:szCs w:val="32"/>
          <w:rtl/>
        </w:rPr>
        <w:t>اولاً – الخصوم الاصليون في الدعوى</w:t>
      </w:r>
    </w:p>
    <w:p w14:paraId="0C35E735"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sz w:val="32"/>
          <w:szCs w:val="32"/>
          <w:rtl/>
        </w:rPr>
      </w:pPr>
      <w:r w:rsidRPr="005B2F35">
        <w:rPr>
          <w:rFonts w:asciiTheme="majorBidi" w:hAnsiTheme="majorBidi" w:cstheme="majorBidi"/>
          <w:b/>
          <w:bCs/>
          <w:sz w:val="32"/>
          <w:szCs w:val="32"/>
          <w:rtl/>
        </w:rPr>
        <w:t>1 – المدعي والمدعى عليه:</w:t>
      </w:r>
      <w:r w:rsidRPr="005B2F35">
        <w:rPr>
          <w:rFonts w:asciiTheme="majorBidi" w:hAnsiTheme="majorBidi" w:cstheme="majorBidi"/>
          <w:sz w:val="32"/>
          <w:szCs w:val="32"/>
          <w:rtl/>
        </w:rPr>
        <w:t xml:space="preserve"> تتمثل الخصومة في القضاء </w:t>
      </w:r>
      <w:proofErr w:type="spellStart"/>
      <w:r w:rsidRPr="005B2F35">
        <w:rPr>
          <w:rFonts w:asciiTheme="majorBidi" w:hAnsiTheme="majorBidi" w:cstheme="majorBidi"/>
          <w:sz w:val="32"/>
          <w:szCs w:val="32"/>
          <w:rtl/>
        </w:rPr>
        <w:t>النزاعي</w:t>
      </w:r>
      <w:proofErr w:type="spellEnd"/>
      <w:r w:rsidRPr="005B2F35">
        <w:rPr>
          <w:rFonts w:asciiTheme="majorBidi" w:hAnsiTheme="majorBidi" w:cstheme="majorBidi"/>
          <w:sz w:val="32"/>
          <w:szCs w:val="32"/>
          <w:rtl/>
        </w:rPr>
        <w:t xml:space="preserve"> بجهتين، الجهة المدعية والجهة المدعى عليها. والعمل الاجرائي الذي تفتتح به الخصومة - صحيفة الدعوى هو الذي يحدد كل جهة من جهتي الخصومة.</w:t>
      </w:r>
    </w:p>
    <w:p w14:paraId="0AF39ABF"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 xml:space="preserve">ويمكن أن تكون كل جهة من جهتي الخصومة شخصاً طبيعياً أو اعتبارياً واحداً أو أكثر. وقد تضمن القانون الفرنسي لعام 1975 مادتين بشأن تعدد الخصوم في الجهة الواحدة، فالمادة /323/ منه نصت على ما يلي «عندما يقدم الطلب من أو ضد عدة خصوم فإن كلاً منهم يمارس ويتحمل، فيما يختص به، الحقوق والموجبات المترتبة على الخصوم في المحاكمة» وأضافت المادة /324/: «إن الأعمال التي تتم من أو ضد أحد الخصوم لا تفيد ولا تضر الآخرين </w:t>
      </w:r>
      <w:r w:rsidRPr="005B2F35">
        <w:rPr>
          <w:rFonts w:asciiTheme="majorBidi" w:hAnsiTheme="majorBidi" w:cstheme="majorBidi"/>
          <w:sz w:val="32"/>
          <w:szCs w:val="32"/>
          <w:rtl/>
        </w:rPr>
        <w:lastRenderedPageBreak/>
        <w:t>إلا في الحالات المنصوص عليها قانوناً». ومتى تعدد الخصوم فلا شيء يمنع أن يصدر الحكم نهائياً بالنسبة للبعض منهم وتمهيدياً بالنسبة للبعض الآخر، وعندها يكون لهذا الحكم طبيعة الحكم المختلط</w:t>
      </w:r>
      <w:r w:rsidRPr="005B2F35">
        <w:rPr>
          <w:rStyle w:val="FootnoteReference"/>
          <w:rFonts w:asciiTheme="majorBidi" w:hAnsiTheme="majorBidi" w:cstheme="majorBidi"/>
          <w:sz w:val="32"/>
          <w:szCs w:val="32"/>
          <w:rtl/>
        </w:rPr>
        <w:t>(</w:t>
      </w:r>
      <w:r w:rsidRPr="005B2F35">
        <w:rPr>
          <w:rStyle w:val="FootnoteReference"/>
          <w:rFonts w:asciiTheme="majorBidi" w:hAnsiTheme="majorBidi" w:cstheme="majorBidi"/>
          <w:sz w:val="32"/>
          <w:szCs w:val="32"/>
          <w:rtl/>
        </w:rPr>
        <w:footnoteReference w:id="43"/>
      </w:r>
      <w:r w:rsidRPr="005B2F35">
        <w:rPr>
          <w:rStyle w:val="FootnoteReference"/>
          <w:rFonts w:asciiTheme="majorBidi" w:hAnsiTheme="majorBidi" w:cstheme="majorBidi"/>
          <w:sz w:val="32"/>
          <w:szCs w:val="32"/>
          <w:rtl/>
        </w:rPr>
        <w:t>)</w:t>
      </w:r>
      <w:r w:rsidRPr="005B2F35">
        <w:rPr>
          <w:rFonts w:asciiTheme="majorBidi" w:hAnsiTheme="majorBidi" w:cstheme="majorBidi"/>
          <w:sz w:val="32"/>
          <w:szCs w:val="32"/>
          <w:rtl/>
        </w:rPr>
        <w:t>؛ ولكن قد لا تقتصر الخصومة في الدعوى على الجهة المدعية والجهة المدعى عليها، ذلك ان القانون أجاز تدخل الغير أو ادخاله (راجع عن التدخل والادخال لاحقاً شرح لمواد من 96 الى 98) ويجب ان يبين أسماء الخصوم وصفاتهم بشكل واضح منعاً لاي التباس بشأن هويتهم، ولكن</w:t>
      </w:r>
      <w:r w:rsidRPr="005B2F35">
        <w:rPr>
          <w:rFonts w:asciiTheme="majorBidi" w:hAnsiTheme="majorBidi" w:cstheme="majorBidi"/>
          <w:sz w:val="32"/>
          <w:szCs w:val="32"/>
          <w:rtl/>
          <w:lang w:bidi="ar-LB"/>
        </w:rPr>
        <w:t xml:space="preserve"> إذا كان الحكم الابتدائي قضى بعدم قبول الدعوى لانتفاء الصفة على سند من أن المدعى في الدعوى يدعي حامد </w:t>
      </w:r>
      <w:proofErr w:type="spellStart"/>
      <w:r w:rsidRPr="005B2F35">
        <w:rPr>
          <w:rFonts w:asciiTheme="majorBidi" w:hAnsiTheme="majorBidi" w:cstheme="majorBidi"/>
          <w:sz w:val="32"/>
          <w:szCs w:val="32"/>
          <w:rtl/>
          <w:lang w:bidi="ar-LB"/>
        </w:rPr>
        <w:t>البركي</w:t>
      </w:r>
      <w:proofErr w:type="spellEnd"/>
      <w:r w:rsidRPr="005B2F35">
        <w:rPr>
          <w:rFonts w:asciiTheme="majorBidi" w:hAnsiTheme="majorBidi" w:cstheme="majorBidi"/>
          <w:sz w:val="32"/>
          <w:szCs w:val="32"/>
          <w:rtl/>
          <w:lang w:bidi="ar-LB"/>
        </w:rPr>
        <w:t xml:space="preserve"> أميركي الجنسية، في حين أن رافع الدعوى يدعى حامد أحمد مختار حامد مصري الجنسية، وكان يبين من </w:t>
      </w:r>
      <w:proofErr w:type="spellStart"/>
      <w:r w:rsidRPr="005B2F35">
        <w:rPr>
          <w:rFonts w:asciiTheme="majorBidi" w:hAnsiTheme="majorBidi" w:cstheme="majorBidi"/>
          <w:sz w:val="32"/>
          <w:szCs w:val="32"/>
          <w:rtl/>
          <w:lang w:bidi="ar-LB"/>
        </w:rPr>
        <w:t>من</w:t>
      </w:r>
      <w:proofErr w:type="spellEnd"/>
      <w:r w:rsidRPr="005B2F35">
        <w:rPr>
          <w:rFonts w:asciiTheme="majorBidi" w:hAnsiTheme="majorBidi" w:cstheme="majorBidi"/>
          <w:sz w:val="32"/>
          <w:szCs w:val="32"/>
          <w:rtl/>
          <w:lang w:bidi="ar-LB"/>
        </w:rPr>
        <w:t xml:space="preserve"> الأوراق ان الدعوى اقيمت من الطاعن ابتداءً بموجب صحيفة موقعة من المدعي حامد </w:t>
      </w:r>
      <w:proofErr w:type="spellStart"/>
      <w:r w:rsidRPr="005B2F35">
        <w:rPr>
          <w:rFonts w:asciiTheme="majorBidi" w:hAnsiTheme="majorBidi" w:cstheme="majorBidi"/>
          <w:sz w:val="32"/>
          <w:szCs w:val="32"/>
          <w:rtl/>
          <w:lang w:bidi="ar-LB"/>
        </w:rPr>
        <w:t>البركي</w:t>
      </w:r>
      <w:proofErr w:type="spellEnd"/>
      <w:r w:rsidRPr="005B2F35">
        <w:rPr>
          <w:rFonts w:asciiTheme="majorBidi" w:hAnsiTheme="majorBidi" w:cstheme="majorBidi"/>
          <w:sz w:val="32"/>
          <w:szCs w:val="32"/>
          <w:rtl/>
          <w:lang w:bidi="ar-LB"/>
        </w:rPr>
        <w:t xml:space="preserve">، وقد أرفق مع صحيفة الدعوى شهادات إثبات اسمين لمسمى واحد رقم 2190/2015 الصادر من محاكم دبي للأحوال الشخصية، وكذا شهادة صادرة من القنصلية العامة لجمهورية مصر العربية فرع دبي بتاريخ 13/10/2014 مصادق عليها من وزارة الخارجية الإماراتية برقم 213408، تثبت أن الطاعن حامد البريكي هو ذاته حامد أحمد مختار حامد السيد، وهو ما أكده تقرير الخبرة المنتدبة من قبل محكمة الاستئناف الذي اخذت به المحكمة بعد ان اطمأنت اليه من «أن المستأنف حامد البريكي هو ذاته حامد أحمد </w:t>
      </w:r>
      <w:r w:rsidRPr="005B2F35">
        <w:rPr>
          <w:rFonts w:asciiTheme="majorBidi" w:hAnsiTheme="majorBidi" w:cstheme="majorBidi"/>
          <w:sz w:val="32"/>
          <w:szCs w:val="32"/>
          <w:rtl/>
          <w:lang w:bidi="ar-LB"/>
        </w:rPr>
        <w:lastRenderedPageBreak/>
        <w:t>مختار السيد، ويجمع بين الجنسيتين المصرية والأميركية»، مما تكون معه الدعوى اقيمت اصولاً من ذي صفة بموجب صحيفة موقعة من المدعي شخصياً، ومن ثم يكون الحكم المطعون فيه أخطأ عندما قضى برفض الاستئناف بما يوجب نقضه</w:t>
      </w:r>
      <w:r w:rsidRPr="005B2F35">
        <w:rPr>
          <w:rFonts w:asciiTheme="majorBidi" w:hAnsiTheme="majorBidi" w:cstheme="majorBidi"/>
          <w:color w:val="000000"/>
          <w:sz w:val="32"/>
          <w:szCs w:val="32"/>
          <w:vertAlign w:val="superscript"/>
          <w:rtl/>
          <w:lang w:bidi="ar-LB"/>
        </w:rPr>
        <w:t>(</w:t>
      </w:r>
      <w:r w:rsidRPr="005B2F35">
        <w:rPr>
          <w:rStyle w:val="FootnoteReference"/>
          <w:rFonts w:asciiTheme="majorBidi" w:hAnsiTheme="majorBidi" w:cstheme="majorBidi"/>
          <w:color w:val="000000"/>
          <w:sz w:val="32"/>
          <w:szCs w:val="32"/>
          <w:rtl/>
          <w:lang w:bidi="ar-LB"/>
        </w:rPr>
        <w:footnoteReference w:id="44"/>
      </w:r>
      <w:r w:rsidRPr="005B2F35">
        <w:rPr>
          <w:rFonts w:asciiTheme="majorBidi" w:hAnsiTheme="majorBidi" w:cstheme="majorBidi"/>
          <w:color w:val="000000"/>
          <w:sz w:val="32"/>
          <w:szCs w:val="32"/>
          <w:vertAlign w:val="superscript"/>
          <w:rtl/>
          <w:lang w:bidi="ar-LB"/>
        </w:rPr>
        <w:t>)</w:t>
      </w:r>
      <w:r w:rsidRPr="005B2F35">
        <w:rPr>
          <w:rFonts w:asciiTheme="majorBidi" w:hAnsiTheme="majorBidi" w:cstheme="majorBidi"/>
          <w:sz w:val="32"/>
          <w:szCs w:val="32"/>
          <w:rtl/>
          <w:lang w:bidi="ar-LB"/>
        </w:rPr>
        <w:t>.</w:t>
      </w:r>
    </w:p>
    <w:p w14:paraId="3E845798" w14:textId="77777777" w:rsidR="00635A8D" w:rsidRPr="005B2F35" w:rsidRDefault="00635A8D" w:rsidP="00635A8D">
      <w:pPr>
        <w:shd w:val="clear" w:color="auto" w:fill="FFFFFF"/>
        <w:bidi/>
        <w:spacing w:after="0"/>
        <w:ind w:firstLine="567"/>
        <w:jc w:val="both"/>
        <w:rPr>
          <w:rFonts w:asciiTheme="majorBidi" w:hAnsiTheme="majorBidi" w:cstheme="majorBidi"/>
          <w:sz w:val="32"/>
          <w:szCs w:val="32"/>
          <w:rtl/>
          <w:lang w:bidi="ar-LB"/>
        </w:rPr>
      </w:pPr>
      <w:r w:rsidRPr="005B2F35">
        <w:rPr>
          <w:rFonts w:asciiTheme="majorBidi" w:hAnsiTheme="majorBidi" w:cstheme="majorBidi"/>
          <w:color w:val="000000"/>
          <w:sz w:val="32"/>
          <w:szCs w:val="32"/>
          <w:rtl/>
          <w:lang w:bidi="ar-LB"/>
        </w:rPr>
        <w:t>و</w:t>
      </w:r>
      <w:r w:rsidRPr="005B2F35">
        <w:rPr>
          <w:rFonts w:asciiTheme="majorBidi" w:hAnsiTheme="majorBidi" w:cstheme="majorBidi"/>
          <w:color w:val="000000"/>
          <w:sz w:val="32"/>
          <w:szCs w:val="32"/>
          <w:rtl/>
        </w:rPr>
        <w:t>"</w:t>
      </w:r>
      <w:bookmarkStart w:id="5" w:name="_Hlk167336850"/>
      <w:r w:rsidRPr="005B2F35">
        <w:rPr>
          <w:rFonts w:asciiTheme="majorBidi" w:hAnsiTheme="majorBidi" w:cstheme="majorBidi"/>
          <w:color w:val="000000"/>
          <w:sz w:val="32"/>
          <w:szCs w:val="32"/>
          <w:rtl/>
        </w:rPr>
        <w:t>إذا تعلق الأمر بشخص اعتباري عام أو خاص فيكفي في تحديد الصفة أن يذكر اسم</w:t>
      </w:r>
      <w:r w:rsidRPr="005B2F35">
        <w:rPr>
          <w:rFonts w:asciiTheme="majorBidi" w:hAnsiTheme="majorBidi" w:cstheme="majorBidi"/>
          <w:color w:val="333333"/>
          <w:sz w:val="32"/>
          <w:szCs w:val="32"/>
          <w:rtl/>
        </w:rPr>
        <w:t xml:space="preserve"> </w:t>
      </w:r>
      <w:r w:rsidRPr="005B2F35">
        <w:rPr>
          <w:rFonts w:asciiTheme="majorBidi" w:hAnsiTheme="majorBidi" w:cstheme="majorBidi"/>
          <w:color w:val="000000"/>
          <w:sz w:val="32"/>
          <w:szCs w:val="32"/>
          <w:rtl/>
        </w:rPr>
        <w:t xml:space="preserve">الجهة المدعى عليها في صحيفة الدعوى" </w:t>
      </w:r>
      <w:bookmarkEnd w:id="5"/>
      <w:r w:rsidRPr="005B2F35">
        <w:rPr>
          <w:rFonts w:asciiTheme="majorBidi" w:hAnsiTheme="majorBidi" w:cstheme="majorBidi"/>
          <w:color w:val="000000"/>
          <w:sz w:val="32"/>
          <w:szCs w:val="32"/>
          <w:rtl/>
        </w:rPr>
        <w:t>ومن ثم إذ كان المطعون ضده قد ذكر في صحيفة دعواه اسم الجهة المدعى عليها</w:t>
      </w:r>
      <w:r w:rsidRPr="005B2F35">
        <w:rPr>
          <w:rFonts w:asciiTheme="majorBidi" w:hAnsiTheme="majorBidi" w:cstheme="majorBidi"/>
          <w:sz w:val="32"/>
          <w:szCs w:val="32"/>
          <w:rtl/>
        </w:rPr>
        <w:t xml:space="preserve"> – </w:t>
      </w:r>
      <w:r w:rsidRPr="005B2F35">
        <w:rPr>
          <w:rFonts w:asciiTheme="majorBidi" w:hAnsiTheme="majorBidi" w:cstheme="majorBidi"/>
          <w:color w:val="000000"/>
          <w:sz w:val="32"/>
          <w:szCs w:val="32"/>
          <w:rtl/>
        </w:rPr>
        <w:t xml:space="preserve">بنك ..... وهو ما يكفي لصحة الاختصام، أياً كان الخطأ في تحديد شخص الممثل القانوني لتلك الجهة وردد ذلك في </w:t>
      </w:r>
      <w:proofErr w:type="gramStart"/>
      <w:r w:rsidRPr="005B2F35">
        <w:rPr>
          <w:rFonts w:asciiTheme="majorBidi" w:hAnsiTheme="majorBidi" w:cstheme="majorBidi"/>
          <w:color w:val="000000"/>
          <w:sz w:val="32"/>
          <w:szCs w:val="32"/>
          <w:rtl/>
        </w:rPr>
        <w:t>صحيفة</w:t>
      </w:r>
      <w:r w:rsidRPr="005B2F35">
        <w:rPr>
          <w:rFonts w:asciiTheme="majorBidi" w:hAnsiTheme="majorBidi" w:cstheme="majorBidi"/>
          <w:color w:val="000000"/>
          <w:sz w:val="32"/>
          <w:szCs w:val="32"/>
          <w:vertAlign w:val="superscript"/>
          <w:rtl/>
        </w:rPr>
        <w:t>(</w:t>
      </w:r>
      <w:proofErr w:type="gramEnd"/>
      <w:r w:rsidRPr="005B2F35">
        <w:rPr>
          <w:rStyle w:val="FootnoteReference"/>
          <w:rFonts w:asciiTheme="majorBidi" w:hAnsiTheme="majorBidi" w:cstheme="majorBidi"/>
          <w:color w:val="000000"/>
          <w:sz w:val="32"/>
          <w:szCs w:val="32"/>
          <w:rtl/>
        </w:rPr>
        <w:footnoteReference w:id="45"/>
      </w:r>
      <w:r w:rsidRPr="005B2F35">
        <w:rPr>
          <w:rFonts w:asciiTheme="majorBidi" w:hAnsiTheme="majorBidi" w:cstheme="majorBidi"/>
          <w:color w:val="000000"/>
          <w:sz w:val="32"/>
          <w:szCs w:val="32"/>
          <w:vertAlign w:val="superscript"/>
          <w:rtl/>
        </w:rPr>
        <w:t>)</w:t>
      </w:r>
    </w:p>
    <w:p w14:paraId="7621439F"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sz w:val="32"/>
          <w:szCs w:val="32"/>
          <w:rtl/>
        </w:rPr>
      </w:pPr>
      <w:r w:rsidRPr="005B2F35">
        <w:rPr>
          <w:rFonts w:asciiTheme="majorBidi" w:hAnsiTheme="majorBidi" w:cstheme="majorBidi"/>
          <w:b/>
          <w:bCs/>
          <w:sz w:val="32"/>
          <w:szCs w:val="32"/>
          <w:rtl/>
        </w:rPr>
        <w:t>2 - النتائج المترتبة على وضعية الخصم في الدعوى:</w:t>
      </w:r>
      <w:r w:rsidRPr="005B2F35">
        <w:rPr>
          <w:rFonts w:asciiTheme="majorBidi" w:hAnsiTheme="majorBidi" w:cstheme="majorBidi"/>
          <w:sz w:val="32"/>
          <w:szCs w:val="32"/>
          <w:rtl/>
        </w:rPr>
        <w:t xml:space="preserve"> يترتب على وضعية الخصم في الدعوى كمدعٍ</w:t>
      </w:r>
      <w:r w:rsidRPr="005B2F35">
        <w:rPr>
          <w:rFonts w:asciiTheme="majorBidi" w:hAnsiTheme="majorBidi" w:cstheme="majorBidi"/>
          <w:b/>
          <w:bCs/>
          <w:sz w:val="32"/>
          <w:szCs w:val="32"/>
          <w:rtl/>
        </w:rPr>
        <w:t xml:space="preserve"> </w:t>
      </w:r>
      <w:r w:rsidRPr="005B2F35">
        <w:rPr>
          <w:rFonts w:asciiTheme="majorBidi" w:hAnsiTheme="majorBidi" w:cstheme="majorBidi"/>
          <w:sz w:val="32"/>
          <w:szCs w:val="32"/>
          <w:rtl/>
        </w:rPr>
        <w:t>أو مدعى عليه بعض النتائج التي يمكن أن تؤثر على سير الخصومة وحتى على نتيجتها.</w:t>
      </w:r>
    </w:p>
    <w:p w14:paraId="752C300E"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sz w:val="32"/>
          <w:szCs w:val="32"/>
        </w:rPr>
      </w:pPr>
      <w:r w:rsidRPr="005B2F35">
        <w:rPr>
          <w:rFonts w:asciiTheme="majorBidi" w:hAnsiTheme="majorBidi" w:cstheme="majorBidi"/>
          <w:sz w:val="32"/>
          <w:szCs w:val="32"/>
          <w:rtl/>
        </w:rPr>
        <w:t>فالمدعي هو الذي يحدد وقت بدء المعركة القانونية، وهو الذي يحدد مبدئياً إطار هذه المعركة وبالتالي إطار الخصومة. كذلك عندما يترك القانون خياراً في إقامة الدعوى أمام عدة محاكم، فإن المدعي هو الذي يختار المحكمة التي يقيم الدعوى أمامها.</w:t>
      </w:r>
    </w:p>
    <w:p w14:paraId="3B3C8EAF" w14:textId="77777777" w:rsidR="00635A8D" w:rsidRPr="005B2F35" w:rsidRDefault="00635A8D" w:rsidP="00635A8D">
      <w:pPr>
        <w:bidi/>
        <w:ind w:firstLine="567"/>
        <w:jc w:val="both"/>
        <w:rPr>
          <w:rFonts w:asciiTheme="majorBidi" w:hAnsiTheme="majorBidi" w:cstheme="majorBidi"/>
          <w:sz w:val="32"/>
          <w:szCs w:val="32"/>
          <w:rtl/>
          <w:lang w:bidi="ar-LB"/>
        </w:rPr>
      </w:pPr>
      <w:r w:rsidRPr="005B2F35">
        <w:rPr>
          <w:rFonts w:asciiTheme="majorBidi" w:hAnsiTheme="majorBidi" w:cstheme="majorBidi"/>
          <w:sz w:val="32"/>
          <w:szCs w:val="32"/>
          <w:rtl/>
        </w:rPr>
        <w:t xml:space="preserve">ولكن إذا كان المدعي يستفيد من المزايا السابقة التي توفرها له صفته في الخصومة، فبالمقابل يقع عليه مبدئياً عبء </w:t>
      </w:r>
      <w:proofErr w:type="gramStart"/>
      <w:r w:rsidRPr="005B2F35">
        <w:rPr>
          <w:rFonts w:asciiTheme="majorBidi" w:hAnsiTheme="majorBidi" w:cstheme="majorBidi"/>
          <w:sz w:val="32"/>
          <w:szCs w:val="32"/>
          <w:rtl/>
        </w:rPr>
        <w:t>الإثبات</w:t>
      </w:r>
      <w:r w:rsidRPr="005B2F35">
        <w:rPr>
          <w:rFonts w:asciiTheme="majorBidi" w:hAnsiTheme="majorBidi" w:cstheme="majorBidi"/>
          <w:sz w:val="32"/>
          <w:szCs w:val="32"/>
          <w:vertAlign w:val="superscript"/>
          <w:rtl/>
        </w:rPr>
        <w:t>(</w:t>
      </w:r>
      <w:proofErr w:type="gramEnd"/>
      <w:r w:rsidRPr="005B2F35">
        <w:rPr>
          <w:rStyle w:val="FootnoteReference"/>
          <w:rFonts w:asciiTheme="majorBidi" w:hAnsiTheme="majorBidi" w:cstheme="majorBidi"/>
          <w:sz w:val="32"/>
          <w:szCs w:val="32"/>
          <w:rtl/>
        </w:rPr>
        <w:footnoteReference w:id="46"/>
      </w:r>
      <w:r w:rsidRPr="005B2F35">
        <w:rPr>
          <w:rFonts w:asciiTheme="majorBidi" w:hAnsiTheme="majorBidi" w:cstheme="majorBidi"/>
          <w:sz w:val="32"/>
          <w:szCs w:val="32"/>
          <w:vertAlign w:val="superscript"/>
          <w:rtl/>
        </w:rPr>
        <w:t>)</w:t>
      </w:r>
      <w:r w:rsidRPr="005B2F35">
        <w:rPr>
          <w:rFonts w:asciiTheme="majorBidi" w:hAnsiTheme="majorBidi" w:cstheme="majorBidi"/>
          <w:sz w:val="32"/>
          <w:szCs w:val="32"/>
          <w:rtl/>
        </w:rPr>
        <w:t xml:space="preserve">، </w:t>
      </w:r>
      <w:r w:rsidRPr="005B2F35">
        <w:rPr>
          <w:rFonts w:asciiTheme="majorBidi" w:hAnsiTheme="majorBidi" w:cstheme="majorBidi"/>
          <w:sz w:val="32"/>
          <w:szCs w:val="32"/>
          <w:rtl/>
        </w:rPr>
        <w:lastRenderedPageBreak/>
        <w:t xml:space="preserve">كما يمكن أن يحكم عليه بالعطل والضرر وبالغرامة عند التعسف بالادعاء. </w:t>
      </w:r>
    </w:p>
    <w:p w14:paraId="1D3AA452"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sz w:val="32"/>
          <w:szCs w:val="32"/>
        </w:rPr>
      </w:pPr>
      <w:r w:rsidRPr="005B2F35">
        <w:rPr>
          <w:rFonts w:asciiTheme="majorBidi" w:hAnsiTheme="majorBidi" w:cstheme="majorBidi"/>
          <w:sz w:val="32"/>
          <w:szCs w:val="32"/>
          <w:rtl/>
        </w:rPr>
        <w:t>أما المدعى عليه فليس هو الذي يحدد صفته في الخصومة، بل أن هذه الصفة يحددها المدعي انطلاقاً من العناصر الواقعية التي ولدت النزاع، مثلاً عندما يتخلف المدين عن القيام بموجب مترتب عليه تجاه الدائن، فإنه يرغم هذا الأخير على فتح المعركة القانونية ووضع المدين في موضع المدعى عليه.</w:t>
      </w:r>
    </w:p>
    <w:p w14:paraId="6DBEA1F9"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sz w:val="32"/>
          <w:szCs w:val="32"/>
        </w:rPr>
      </w:pPr>
      <w:r w:rsidRPr="005B2F35">
        <w:rPr>
          <w:rFonts w:asciiTheme="majorBidi" w:hAnsiTheme="majorBidi" w:cstheme="majorBidi"/>
          <w:sz w:val="32"/>
          <w:szCs w:val="32"/>
          <w:rtl/>
        </w:rPr>
        <w:t xml:space="preserve">وبالمقابل يعفى المدعى عليه من عبء الإثبات طالما بقي المدعي عاجزاً عن اثبات ما يدعيه، ولكن إذا كان المدعي هو الذي يحدد مبدئياً إطار الخصومة فإنه يبقى بإمكان المدعى عليه أن يوسع هذا </w:t>
      </w:r>
      <w:proofErr w:type="gramStart"/>
      <w:r w:rsidRPr="005B2F35">
        <w:rPr>
          <w:rFonts w:asciiTheme="majorBidi" w:hAnsiTheme="majorBidi" w:cstheme="majorBidi"/>
          <w:sz w:val="32"/>
          <w:szCs w:val="32"/>
          <w:rtl/>
        </w:rPr>
        <w:t>الاطار</w:t>
      </w:r>
      <w:proofErr w:type="gramEnd"/>
      <w:r w:rsidRPr="005B2F35">
        <w:rPr>
          <w:rFonts w:asciiTheme="majorBidi" w:hAnsiTheme="majorBidi" w:cstheme="majorBidi"/>
          <w:sz w:val="32"/>
          <w:szCs w:val="32"/>
          <w:rtl/>
        </w:rPr>
        <w:t xml:space="preserve"> عن طريق ما يقدمه من وسائل دفاع ومن طلبات مقابلة، كما يمكن ان تتوسع الخصومة بفعل ما يستجد فيها من طلبات التدخل والإدخال.</w:t>
      </w:r>
    </w:p>
    <w:p w14:paraId="4558B289" w14:textId="77777777" w:rsidR="00635A8D" w:rsidRPr="005B2F35" w:rsidRDefault="00635A8D" w:rsidP="00635A8D">
      <w:pPr>
        <w:pStyle w:val="PlainText"/>
        <w:widowControl w:val="0"/>
        <w:bidi/>
        <w:spacing w:before="120" w:line="276" w:lineRule="auto"/>
        <w:ind w:right="-142" w:firstLine="567"/>
        <w:jc w:val="both"/>
        <w:rPr>
          <w:rFonts w:asciiTheme="majorBidi" w:hAnsiTheme="majorBidi" w:cstheme="majorBidi"/>
          <w:b/>
          <w:bCs/>
          <w:sz w:val="32"/>
          <w:szCs w:val="32"/>
        </w:rPr>
      </w:pPr>
      <w:r w:rsidRPr="005B2F35">
        <w:rPr>
          <w:rFonts w:asciiTheme="majorBidi" w:hAnsiTheme="majorBidi" w:cstheme="majorBidi"/>
          <w:b/>
          <w:bCs/>
          <w:sz w:val="32"/>
          <w:szCs w:val="32"/>
          <w:rtl/>
        </w:rPr>
        <w:t>ثانياً: موضوع الدعوى</w:t>
      </w:r>
    </w:p>
    <w:p w14:paraId="334ECCE4" w14:textId="1BF7D9C9" w:rsidR="005B2F35" w:rsidRPr="005B2F35" w:rsidRDefault="00635A8D" w:rsidP="004E212F">
      <w:pPr>
        <w:pStyle w:val="PlainText"/>
        <w:widowControl w:val="0"/>
        <w:bidi/>
        <w:spacing w:before="120" w:line="276" w:lineRule="auto"/>
        <w:ind w:right="-142" w:firstLine="567"/>
        <w:jc w:val="both"/>
        <w:rPr>
          <w:rFonts w:asciiTheme="majorBidi" w:hAnsiTheme="majorBidi" w:cstheme="majorBidi"/>
          <w:sz w:val="32"/>
          <w:szCs w:val="32"/>
          <w:rtl/>
        </w:rPr>
      </w:pPr>
      <w:r w:rsidRPr="005B2F35">
        <w:rPr>
          <w:rFonts w:asciiTheme="majorBidi" w:hAnsiTheme="majorBidi" w:cstheme="majorBidi"/>
          <w:b/>
          <w:bCs/>
          <w:sz w:val="32"/>
          <w:szCs w:val="32"/>
          <w:rtl/>
        </w:rPr>
        <w:t>1 - أهمية الموضوع:</w:t>
      </w:r>
      <w:r w:rsidRPr="005B2F35">
        <w:rPr>
          <w:rFonts w:asciiTheme="majorBidi" w:hAnsiTheme="majorBidi" w:cstheme="majorBidi"/>
          <w:sz w:val="32"/>
          <w:szCs w:val="32"/>
          <w:rtl/>
        </w:rPr>
        <w:t xml:space="preserve"> </w:t>
      </w:r>
    </w:p>
    <w:p w14:paraId="5D836DEE" w14:textId="77777777" w:rsidR="005B2F35" w:rsidRPr="005B2F35" w:rsidRDefault="005B2F35">
      <w:pPr>
        <w:rPr>
          <w:rFonts w:asciiTheme="majorBidi" w:eastAsia="Times New Roman" w:hAnsiTheme="majorBidi" w:cstheme="majorBidi"/>
          <w:sz w:val="32"/>
          <w:szCs w:val="32"/>
          <w:rtl/>
        </w:rPr>
      </w:pPr>
      <w:r w:rsidRPr="005B2F35">
        <w:rPr>
          <w:rFonts w:asciiTheme="majorBidi" w:hAnsiTheme="majorBidi" w:cstheme="majorBidi"/>
          <w:sz w:val="32"/>
          <w:szCs w:val="32"/>
          <w:rtl/>
        </w:rPr>
        <w:br w:type="page"/>
      </w:r>
    </w:p>
    <w:p w14:paraId="3654FA43"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lastRenderedPageBreak/>
        <w:t>المادتان 89 و90</w:t>
      </w:r>
    </w:p>
    <w:p w14:paraId="7511B7AD"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المادة (89) من قانون الاجراءات المدنية</w:t>
      </w:r>
    </w:p>
    <w:p w14:paraId="43C051CC"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rPr>
      </w:pPr>
      <w:r w:rsidRPr="005B2F35">
        <w:rPr>
          <w:rFonts w:asciiTheme="majorBidi" w:hAnsiTheme="majorBidi" w:cstheme="majorBidi"/>
          <w:color w:val="000000"/>
          <w:sz w:val="32"/>
          <w:szCs w:val="32"/>
          <w:rtl/>
        </w:rPr>
        <w:t>إذا رُفع النزاع إلى محكمتين وجب إبداء الدفع بالإحالة أمام المحكمة التي رُفع إليها النزاع أخيرًا للحكم فيه.</w:t>
      </w:r>
    </w:p>
    <w:p w14:paraId="440ED2F4"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المادة (90) من قانون الاجراءات المدنية</w:t>
      </w:r>
    </w:p>
    <w:p w14:paraId="07BFBE4D"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rPr>
      </w:pPr>
      <w:r w:rsidRPr="005B2F35">
        <w:rPr>
          <w:rFonts w:asciiTheme="majorBidi" w:hAnsiTheme="majorBidi" w:cstheme="majorBidi"/>
          <w:color w:val="000000"/>
          <w:sz w:val="32"/>
          <w:szCs w:val="32"/>
          <w:rtl/>
        </w:rPr>
        <w:t>يجوز إبداء الدفع بالإحالة للارتباط أمام أي من المحكمتين وتلتزم المحكمة المحالة إليها الدعوى</w:t>
      </w:r>
    </w:p>
    <w:p w14:paraId="61F43369" w14:textId="77777777" w:rsidR="005B2F35" w:rsidRPr="005B2F35" w:rsidRDefault="005B2F35" w:rsidP="005B2F35">
      <w:pPr>
        <w:pStyle w:val="PlainText"/>
        <w:widowControl w:val="0"/>
        <w:suppressAutoHyphens/>
        <w:bidi/>
        <w:spacing w:after="160" w:line="276" w:lineRule="auto"/>
        <w:ind w:firstLine="566"/>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شرح النص</w:t>
      </w:r>
    </w:p>
    <w:p w14:paraId="7065401F"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lang w:bidi="ar-LB"/>
        </w:rPr>
      </w:pPr>
      <w:r w:rsidRPr="005B2F35">
        <w:rPr>
          <w:rFonts w:asciiTheme="majorBidi" w:hAnsiTheme="majorBidi" w:cstheme="majorBidi"/>
          <w:b/>
          <w:bCs/>
          <w:color w:val="000000"/>
          <w:sz w:val="32"/>
          <w:szCs w:val="32"/>
          <w:rtl/>
        </w:rPr>
        <w:t xml:space="preserve">1 </w:t>
      </w:r>
      <w:r w:rsidRPr="005B2F35">
        <w:rPr>
          <w:rFonts w:asciiTheme="majorBidi" w:hAnsiTheme="majorBidi" w:cstheme="majorBidi"/>
          <w:b/>
          <w:bCs/>
          <w:color w:val="000000"/>
          <w:sz w:val="32"/>
          <w:szCs w:val="32"/>
          <w:rtl/>
          <w:lang w:bidi="ar-LB"/>
        </w:rPr>
        <w:t>-</w:t>
      </w:r>
      <w:r w:rsidRPr="005B2F35">
        <w:rPr>
          <w:rFonts w:asciiTheme="majorBidi" w:hAnsiTheme="majorBidi" w:cstheme="majorBidi"/>
          <w:b/>
          <w:bCs/>
          <w:color w:val="000000"/>
          <w:sz w:val="32"/>
          <w:szCs w:val="32"/>
          <w:rtl/>
        </w:rPr>
        <w:t xml:space="preserve"> المحكمة التي يجوز الإدلاء بالدفع أمامها:</w:t>
      </w:r>
      <w:r w:rsidRPr="005B2F35">
        <w:rPr>
          <w:rFonts w:asciiTheme="majorBidi" w:hAnsiTheme="majorBidi" w:cstheme="majorBidi"/>
          <w:color w:val="000000"/>
          <w:sz w:val="32"/>
          <w:szCs w:val="32"/>
          <w:rtl/>
        </w:rPr>
        <w:t xml:space="preserve"> يكمن المحذور الناجم عن رفع الدعوى أمام محكمتين مختلفتين أو قيام ارتباط بين الدعويين في أن تُقْدِم كل من المحكمتين على فصل النزاع بحكم قد يأتي متناقضاً مع حكم المحكمة الأخرى، الأمر الذي يترتب عليه أن حسن سير العدالة ومصلحة المتداعين أنفسهم يفرضان أن يُضم النزاعان إلى بعضهما لتفصل فيهما ذات المحكمة بحكم واحد</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47"/>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w:t>
      </w:r>
    </w:p>
    <w:p w14:paraId="7759E490" w14:textId="00DABDB8"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لذلك أوجب القانون الإماراتي، في حالة رفع النزاع إلى محكمتين</w:t>
      </w:r>
      <w:r w:rsidRPr="005B2F35">
        <w:rPr>
          <w:rFonts w:asciiTheme="majorBidi" w:hAnsiTheme="majorBidi" w:cstheme="majorBidi"/>
          <w:b/>
          <w:bCs/>
          <w:color w:val="000000"/>
          <w:sz w:val="32"/>
          <w:szCs w:val="32"/>
          <w:rtl/>
        </w:rPr>
        <w:t>،</w:t>
      </w:r>
      <w:r w:rsidRPr="005B2F35">
        <w:rPr>
          <w:rFonts w:asciiTheme="majorBidi" w:hAnsiTheme="majorBidi" w:cstheme="majorBidi"/>
          <w:color w:val="000000"/>
          <w:sz w:val="32"/>
          <w:szCs w:val="32"/>
          <w:rtl/>
        </w:rPr>
        <w:t xml:space="preserve"> إبداء الدفع بالإحالة أمام المحكمة التي رفع اليها النزاع أمامها أخيراً للحكم بهذا الدفع، في حين انه يجوز إبداء الدفع </w:t>
      </w:r>
      <w:r w:rsidRPr="005B2F35">
        <w:rPr>
          <w:rFonts w:asciiTheme="majorBidi" w:hAnsiTheme="majorBidi" w:cstheme="majorBidi"/>
          <w:color w:val="000000"/>
          <w:sz w:val="32"/>
          <w:szCs w:val="32"/>
          <w:rtl/>
        </w:rPr>
        <w:lastRenderedPageBreak/>
        <w:t xml:space="preserve">بالإحالة </w:t>
      </w:r>
      <w:r w:rsidR="00BE1E25" w:rsidRPr="005B2F35">
        <w:rPr>
          <w:rFonts w:asciiTheme="majorBidi" w:hAnsiTheme="majorBidi" w:cstheme="majorBidi" w:hint="cs"/>
          <w:color w:val="000000"/>
          <w:sz w:val="32"/>
          <w:szCs w:val="32"/>
          <w:rtl/>
        </w:rPr>
        <w:t>للارتباط أمام</w:t>
      </w:r>
      <w:r w:rsidRPr="005B2F35">
        <w:rPr>
          <w:rFonts w:asciiTheme="majorBidi" w:hAnsiTheme="majorBidi" w:cstheme="majorBidi"/>
          <w:color w:val="000000"/>
          <w:sz w:val="32"/>
          <w:szCs w:val="32"/>
          <w:rtl/>
        </w:rPr>
        <w:t xml:space="preserve"> أي من المحكمتين وعلى ان تلتزم المحكمة المحالة اليها الدعوى بنظرها. في حين ان القانون اللبناني أوجب على المحكمة، التي أدلي أمامها بسبق الادعاء أو بالتلازم مع دعوى مقامة سابقاً لدى محكمة أخرى، أن ترفع يدها عن الدعوى وتحيلها إلى هذه المحكمة (المادة 56 أ.م.م.)، بمعنى أنه بموجب القانون اللبناني ان الدفع بسبق الادعاء أو التلازم يمكن أن يثار مبدئياً فقط أمام المحكمة التي أقيمت الدعوى أمامها لاحقاً؛ ولكن إذا كان هذا الحل يبدو مبرراً بالنسبة للدفع بسبق الادعاء فإنه بالنسبة للدفع بالتلازم – أي الارتباط -  كان من الأفضل أن يفسح في المجال للإدلاء بالدفع أمام أي من المحكمتين، إذ يمكن أحياناً أن يكون من الأفضل أن تتابع المحكمة الثانية النظر بالدعوى متى كانت الدعوى العالقة أمامها أكثر أهمية أو أكثر تعقيداً أو أن ظروف التحقيق فيها أسهل وهذه الوجهة الأخيرة هي التي اعتمدها القانون الفرنسي (المادة 101)</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48"/>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وهذا ما أخذ به القانون الإماراتي عندما أجاز في المادة 88 منه إبداء الدفع </w:t>
      </w:r>
      <w:r w:rsidR="00BE1E25" w:rsidRPr="005B2F35">
        <w:rPr>
          <w:rFonts w:asciiTheme="majorBidi" w:hAnsiTheme="majorBidi" w:cstheme="majorBidi" w:hint="cs"/>
          <w:color w:val="000000"/>
          <w:sz w:val="32"/>
          <w:szCs w:val="32"/>
          <w:rtl/>
        </w:rPr>
        <w:t>بالإحالة للارتباط أمام</w:t>
      </w:r>
      <w:r w:rsidRPr="005B2F35">
        <w:rPr>
          <w:rFonts w:asciiTheme="majorBidi" w:hAnsiTheme="majorBidi" w:cstheme="majorBidi"/>
          <w:color w:val="000000"/>
          <w:sz w:val="32"/>
          <w:szCs w:val="32"/>
          <w:rtl/>
        </w:rPr>
        <w:t xml:space="preserve"> أي من المحكمتين.</w:t>
      </w:r>
    </w:p>
    <w:p w14:paraId="4EA25987"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2</w:t>
      </w:r>
      <w:r w:rsidRPr="005B2F35">
        <w:rPr>
          <w:rFonts w:asciiTheme="majorBidi" w:hAnsiTheme="majorBidi" w:cstheme="majorBidi"/>
          <w:b/>
          <w:bCs/>
          <w:color w:val="000000"/>
          <w:sz w:val="32"/>
          <w:szCs w:val="32"/>
          <w:rtl/>
          <w:lang w:bidi="ar-LB"/>
        </w:rPr>
        <w:t>-</w:t>
      </w:r>
      <w:r w:rsidRPr="005B2F35">
        <w:rPr>
          <w:rFonts w:asciiTheme="majorBidi" w:hAnsiTheme="majorBidi" w:cstheme="majorBidi"/>
          <w:b/>
          <w:bCs/>
          <w:color w:val="000000"/>
          <w:sz w:val="32"/>
          <w:szCs w:val="32"/>
          <w:rtl/>
        </w:rPr>
        <w:t xml:space="preserve"> المحكمتان من درجة واحدة أو من درجتين مختلفتين: </w:t>
      </w:r>
      <w:r w:rsidRPr="005B2F35">
        <w:rPr>
          <w:rFonts w:asciiTheme="majorBidi" w:hAnsiTheme="majorBidi" w:cstheme="majorBidi"/>
          <w:color w:val="000000"/>
          <w:sz w:val="32"/>
          <w:szCs w:val="32"/>
          <w:rtl/>
        </w:rPr>
        <w:t>في فرضية أولى</w:t>
      </w:r>
      <w:r w:rsidRPr="005B2F35">
        <w:rPr>
          <w:rFonts w:asciiTheme="majorBidi" w:hAnsiTheme="majorBidi" w:cstheme="majorBidi"/>
          <w:color w:val="000000"/>
          <w:sz w:val="32"/>
          <w:szCs w:val="32"/>
          <w:rtl/>
          <w:lang w:bidi="ar-LB"/>
        </w:rPr>
        <w:t xml:space="preserve"> </w:t>
      </w:r>
      <w:r w:rsidRPr="005B2F35">
        <w:rPr>
          <w:rFonts w:asciiTheme="majorBidi" w:hAnsiTheme="majorBidi" w:cstheme="majorBidi"/>
          <w:color w:val="000000"/>
          <w:sz w:val="32"/>
          <w:szCs w:val="32"/>
          <w:rtl/>
        </w:rPr>
        <w:t xml:space="preserve">يمكن ان تكون المحكمتان الموجودة الدعويين أمامهما من درجتين مختلفتين كما لو كانت الدعوى الأولى عالقة </w:t>
      </w:r>
      <w:r w:rsidRPr="005B2F35">
        <w:rPr>
          <w:rFonts w:asciiTheme="majorBidi" w:hAnsiTheme="majorBidi" w:cstheme="majorBidi"/>
          <w:color w:val="000000"/>
          <w:sz w:val="32"/>
          <w:szCs w:val="32"/>
          <w:rtl/>
        </w:rPr>
        <w:lastRenderedPageBreak/>
        <w:t>أمام محكمة الاستئناف والثانية أمام محكمة أول درجة. وفي فرضية ثانية يمكن ان تكون الدعويان عالقتين أمام محكمتين من درجة واحدة كما لو كانت الدعويان عالقة أمام محكمة أول درجة، وفي هذه الحالة الأخيرة يمكن ان تكون إحدى الدعويين عالقة أمام الدائرة الكلية والأخرى أمام الدائرة الجزئية. وفي فرضية أخيرة يمكن ان تكون الدعوى المعروضة على إحدى المحكمتين هي الدعوى الأصلية بينما الثانية مسندة إلى موجب الضمان التبعي أو الفرعي. وفي كل هذه الفرضيات يطرح السؤال التالي:</w:t>
      </w:r>
    </w:p>
    <w:p w14:paraId="45517B91"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color w:val="000000"/>
          <w:sz w:val="32"/>
          <w:szCs w:val="32"/>
          <w:rtl/>
        </w:rPr>
        <w:t>هل تطبق قاعدة إبداء الدفع بالإحالة أمام المحكمة التي رفع اليها النزاع أخيراً عملاً بما نصت عليه المادة 89 من قانون الإجراءات المدنية المشار اليها أعلاه؟ مثلاً لو كانت المحكمة التي رفع اليها النزاع أخيراً هي محكمة الاستئناف والمحكمة التي رفع النزاع اليها أولاً هي الدائرة الجزئية في محكمة أول درجة، هل يبقى من الواجب إبداء الدفع أمام محكمة الاستئناف للتوقف عن النظر بالدعوى من أجل ان تنظر الدائرة الجزئية بالدعويين؟ ونفس السؤال يُطرح إذا كانت المحكمة التي رفع اليها النزاع أخيراً تنظر بالدعوى الأصلية والمحكمة التي رفع النزاع اليها أولاً تنظر بدعوى الضمان التبعي أو الفرعي، هل يبقى من الواجب إبداء الدفع أمام المحكمة التي تنظر بالدعوى الأصلية لتتخلى عن النظر بها من أجل ان تنظر بالدعويين المحكمة المعروض عليها دعوى الضمان التبعي أو الفرعي.</w:t>
      </w:r>
    </w:p>
    <w:p w14:paraId="61FE3640"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rPr>
      </w:pPr>
      <w:r w:rsidRPr="005B2F35">
        <w:rPr>
          <w:rFonts w:asciiTheme="majorBidi" w:hAnsiTheme="majorBidi" w:cstheme="majorBidi"/>
          <w:color w:val="000000"/>
          <w:sz w:val="32"/>
          <w:szCs w:val="32"/>
          <w:rtl/>
        </w:rPr>
        <w:lastRenderedPageBreak/>
        <w:t>لم يلحظ القانون الإماراتي كل هذه الاحتمالات في حين ان القانون الفرنسي، ومن بعده القانون اللبناني، احتاط لها مع وضع الحلول المناسبة، وذلك من خلال النص على بعض الاستثناءات على مبدأ وجوب إثارة الدفع أمام المحكمة التي أقيمت الدعوى أمامها لاحقاً، بحيث يكون من الواجب عند توفر أحد هذه الاستثناءات أن يُدلى بالدفع وتحال الدعوى من المحكمة التي أقيمت لديها أولاً الى المحكمة الثانية وذلك في الحالات التالية:</w:t>
      </w:r>
    </w:p>
    <w:p w14:paraId="70742783"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w:t>
      </w:r>
      <w:r w:rsidRPr="005B2F35">
        <w:rPr>
          <w:rFonts w:asciiTheme="majorBidi" w:hAnsiTheme="majorBidi" w:cstheme="majorBidi"/>
          <w:b/>
          <w:bCs/>
          <w:color w:val="000000"/>
          <w:sz w:val="32"/>
          <w:szCs w:val="32"/>
          <w:rtl/>
          <w:lang w:bidi="ar-LB"/>
        </w:rPr>
        <w:t xml:space="preserve"> </w:t>
      </w:r>
      <w:r w:rsidRPr="005B2F35">
        <w:rPr>
          <w:rFonts w:asciiTheme="majorBidi" w:hAnsiTheme="majorBidi" w:cstheme="majorBidi"/>
          <w:b/>
          <w:bCs/>
          <w:color w:val="000000"/>
          <w:sz w:val="32"/>
          <w:szCs w:val="32"/>
          <w:rtl/>
        </w:rPr>
        <w:t>الأولى</w:t>
      </w:r>
      <w:r w:rsidRPr="005B2F35">
        <w:rPr>
          <w:rFonts w:asciiTheme="majorBidi" w:hAnsiTheme="majorBidi" w:cstheme="majorBidi"/>
          <w:color w:val="000000"/>
          <w:sz w:val="32"/>
          <w:szCs w:val="32"/>
          <w:rtl/>
        </w:rPr>
        <w:t>: إذا كانت المحكمة المقدمة إليها الدعوى لاحقاً قد أصدرت قراراً فاصلاً في إحدى نقاط النزاع وفتحت باب المرافعة ولا زالت الدعوى عالقة أمامها ولم تفصل بحكم منهٍ للخصومة.</w:t>
      </w:r>
    </w:p>
    <w:p w14:paraId="331CCCDE"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b/>
          <w:bCs/>
          <w:color w:val="000000"/>
          <w:sz w:val="32"/>
          <w:szCs w:val="32"/>
          <w:rtl/>
        </w:rPr>
        <w:t>- الثانية</w:t>
      </w:r>
      <w:r w:rsidRPr="005B2F35">
        <w:rPr>
          <w:rFonts w:asciiTheme="majorBidi" w:hAnsiTheme="majorBidi" w:cstheme="majorBidi"/>
          <w:color w:val="000000"/>
          <w:sz w:val="32"/>
          <w:szCs w:val="32"/>
          <w:rtl/>
        </w:rPr>
        <w:t>: إذا كانت ذات المحكمة تنظر في الدعوى الأصلية بينما الأخرى تنظر في دعوى مسندة إلى موجب الضمان التبعي.</w:t>
      </w:r>
    </w:p>
    <w:p w14:paraId="72EC3949"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b/>
          <w:bCs/>
          <w:color w:val="000000"/>
          <w:sz w:val="32"/>
          <w:szCs w:val="32"/>
          <w:rtl/>
        </w:rPr>
        <w:t xml:space="preserve">- الثالثة: </w:t>
      </w:r>
      <w:r w:rsidRPr="005B2F35">
        <w:rPr>
          <w:rFonts w:asciiTheme="majorBidi" w:hAnsiTheme="majorBidi" w:cstheme="majorBidi"/>
          <w:color w:val="000000"/>
          <w:sz w:val="32"/>
          <w:szCs w:val="32"/>
          <w:rtl/>
        </w:rPr>
        <w:t xml:space="preserve">عندما تكون المحكمتان من درجتين مختلفتين فإن الدفع لا يمكن الإدلاء به إلا أمام المحكمة الأدنى درجة. </w:t>
      </w:r>
    </w:p>
    <w:p w14:paraId="6B5EA126"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b/>
          <w:bCs/>
          <w:color w:val="000000"/>
          <w:sz w:val="32"/>
          <w:szCs w:val="32"/>
          <w:rtl/>
        </w:rPr>
        <w:t xml:space="preserve">- الرابعة: </w:t>
      </w:r>
      <w:r w:rsidRPr="005B2F35">
        <w:rPr>
          <w:rFonts w:asciiTheme="majorBidi" w:hAnsiTheme="majorBidi" w:cstheme="majorBidi"/>
          <w:color w:val="000000"/>
          <w:sz w:val="32"/>
          <w:szCs w:val="32"/>
          <w:rtl/>
        </w:rPr>
        <w:t>عندما تكون إحدى الدعويين عالقة أمام الدائرة الجزئية والأخرى عالقة أمام الدائرة الكلية فيجب الإدلاء بالدفع أمام الدائرة الجزئية (المادة 102 قانون فرنسي والمادة 56/3 لبناني)</w:t>
      </w:r>
    </w:p>
    <w:p w14:paraId="285923EB" w14:textId="77777777" w:rsidR="005B2F35" w:rsidRPr="005B2F35" w:rsidRDefault="005B2F35" w:rsidP="005B2F35">
      <w:pPr>
        <w:pStyle w:val="PlainText"/>
        <w:widowControl w:val="0"/>
        <w:bidi/>
        <w:spacing w:after="160" w:line="276" w:lineRule="auto"/>
        <w:ind w:firstLine="566"/>
        <w:jc w:val="lowKashida"/>
        <w:rPr>
          <w:rFonts w:asciiTheme="majorBidi" w:hAnsiTheme="majorBidi" w:cstheme="majorBidi"/>
          <w:color w:val="000000"/>
          <w:sz w:val="32"/>
          <w:szCs w:val="32"/>
          <w:rtl/>
          <w:lang w:bidi="ar-LB"/>
        </w:rPr>
      </w:pPr>
      <w:r w:rsidRPr="005B2F35">
        <w:rPr>
          <w:rFonts w:asciiTheme="majorBidi" w:hAnsiTheme="majorBidi" w:cstheme="majorBidi"/>
          <w:b/>
          <w:bCs/>
          <w:color w:val="000000"/>
          <w:sz w:val="32"/>
          <w:szCs w:val="32"/>
          <w:rtl/>
        </w:rPr>
        <w:t>3 – نتيجة الدفع – ضم الخصومات الى بعضها – التفريق بين ضم الخصومات والفصل بينها (</w:t>
      </w:r>
      <w:r w:rsidRPr="005B2F35">
        <w:rPr>
          <w:rFonts w:asciiTheme="majorBidi" w:hAnsiTheme="majorBidi" w:cstheme="majorBidi"/>
          <w:b/>
          <w:bCs/>
          <w:color w:val="000000"/>
          <w:sz w:val="32"/>
          <w:szCs w:val="32"/>
        </w:rPr>
        <w:t xml:space="preserve">Les </w:t>
      </w:r>
      <w:proofErr w:type="spellStart"/>
      <w:r w:rsidRPr="005B2F35">
        <w:rPr>
          <w:rFonts w:asciiTheme="majorBidi" w:hAnsiTheme="majorBidi" w:cstheme="majorBidi"/>
          <w:b/>
          <w:bCs/>
          <w:color w:val="000000"/>
          <w:sz w:val="32"/>
          <w:szCs w:val="32"/>
        </w:rPr>
        <w:t>Jonction</w:t>
      </w:r>
      <w:proofErr w:type="spellEnd"/>
      <w:r w:rsidRPr="005B2F35">
        <w:rPr>
          <w:rFonts w:asciiTheme="majorBidi" w:hAnsiTheme="majorBidi" w:cstheme="majorBidi"/>
          <w:b/>
          <w:bCs/>
          <w:color w:val="000000"/>
          <w:sz w:val="32"/>
          <w:szCs w:val="32"/>
        </w:rPr>
        <w:t xml:space="preserve"> et </w:t>
      </w:r>
      <w:proofErr w:type="spellStart"/>
      <w:r w:rsidRPr="005B2F35">
        <w:rPr>
          <w:rFonts w:asciiTheme="majorBidi" w:hAnsiTheme="majorBidi" w:cstheme="majorBidi"/>
          <w:b/>
          <w:bCs/>
          <w:color w:val="000000"/>
          <w:sz w:val="32"/>
          <w:szCs w:val="32"/>
        </w:rPr>
        <w:lastRenderedPageBreak/>
        <w:t>Disjonction</w:t>
      </w:r>
      <w:proofErr w:type="spellEnd"/>
      <w:r w:rsidRPr="005B2F35">
        <w:rPr>
          <w:rFonts w:asciiTheme="majorBidi" w:hAnsiTheme="majorBidi" w:cstheme="majorBidi"/>
          <w:b/>
          <w:bCs/>
          <w:color w:val="000000"/>
          <w:sz w:val="32"/>
          <w:szCs w:val="32"/>
        </w:rPr>
        <w:t xml:space="preserve"> </w:t>
      </w:r>
      <w:proofErr w:type="spellStart"/>
      <w:r w:rsidRPr="005B2F35">
        <w:rPr>
          <w:rFonts w:asciiTheme="majorBidi" w:hAnsiTheme="majorBidi" w:cstheme="majorBidi"/>
          <w:b/>
          <w:bCs/>
          <w:color w:val="000000"/>
          <w:sz w:val="32"/>
          <w:szCs w:val="32"/>
        </w:rPr>
        <w:t>D'instaces</w:t>
      </w:r>
      <w:proofErr w:type="spellEnd"/>
      <w:r w:rsidRPr="005B2F35">
        <w:rPr>
          <w:rFonts w:asciiTheme="majorBidi" w:hAnsiTheme="majorBidi" w:cstheme="majorBidi"/>
          <w:b/>
          <w:bCs/>
          <w:color w:val="000000"/>
          <w:sz w:val="32"/>
          <w:szCs w:val="32"/>
          <w:rtl/>
        </w:rPr>
        <w:t xml:space="preserve">): </w:t>
      </w:r>
      <w:r w:rsidRPr="005B2F35">
        <w:rPr>
          <w:rFonts w:asciiTheme="majorBidi" w:hAnsiTheme="majorBidi" w:cstheme="majorBidi"/>
          <w:color w:val="000000"/>
          <w:sz w:val="32"/>
          <w:szCs w:val="32"/>
          <w:rtl/>
        </w:rPr>
        <w:t xml:space="preserve">يترتب على قبول الدفع بالإحالة الى محكمة اخرى لوجود ذات النزاع لديها او للارتباط مع هذا النزاع ان يتقرر بالنهاية ضم الخصومات إلى بعضها والسير بها معاً في خصومة واحدة ثم البت فيها بحكم </w:t>
      </w:r>
      <w:proofErr w:type="gramStart"/>
      <w:r w:rsidRPr="005B2F35">
        <w:rPr>
          <w:rFonts w:asciiTheme="majorBidi" w:hAnsiTheme="majorBidi" w:cstheme="majorBidi"/>
          <w:color w:val="000000"/>
          <w:sz w:val="32"/>
          <w:szCs w:val="32"/>
          <w:rtl/>
        </w:rPr>
        <w:t>واحد؛  وهذا</w:t>
      </w:r>
      <w:proofErr w:type="gramEnd"/>
      <w:r w:rsidRPr="005B2F35">
        <w:rPr>
          <w:rFonts w:asciiTheme="majorBidi" w:hAnsiTheme="majorBidi" w:cstheme="majorBidi"/>
          <w:color w:val="000000"/>
          <w:sz w:val="32"/>
          <w:szCs w:val="32"/>
          <w:rtl/>
        </w:rPr>
        <w:t xml:space="preserve"> بعكس الفصل بين الخصومات الذي يعني أن المحكمة تقرر انفصال الخصومة الواحدة القائمة لديها إلى خصومتين أو أكثر. ويلاحظ ان قانون الإجراءات المدنية الإماراتي لم يذكر ضم الخصومات أو الفصل بينها بين طوارئ الخصومة (راجع عن هذه الطوارئ شرح المواد من 101 الى 113) بخلاف بعض التشريعات في بلدان أخرى</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49"/>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w:t>
      </w:r>
    </w:p>
    <w:p w14:paraId="7EC3C49C" w14:textId="77777777" w:rsidR="005B2F35" w:rsidRPr="005B2F35" w:rsidRDefault="005B2F35" w:rsidP="005B2F35">
      <w:pPr>
        <w:pStyle w:val="PlainText"/>
        <w:widowControl w:val="0"/>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color w:val="000000"/>
          <w:sz w:val="32"/>
          <w:szCs w:val="32"/>
          <w:rtl/>
        </w:rPr>
        <w:t xml:space="preserve">ولكن بالرغم من ذلك فإن قانون الإجراءات المدنية الإماراتي أورد نصوصاً تطبيقية لهذا الطارئ من طوارئ الخصومة في المادة /86/ منه عندما عالج الدفوع الإجرائية، إذ ذكر من بينها الدفع بإحالة الدعوى الى محكمة أخرى لقيام ذات النزاع أمامها أو للارتباط، وتبعاً لذلك أوجبت المادة 87 إبداء الدفع بالإحالة أمام المحكمة التي رفع اليها النزاع أخيراً للحكم بهذا الدفع. ويهدف ضم الخصومات إلى بعضها أو الفصل بينها أحياناً إلى التوفير في الوقت والمال، كما يهدف أحياناً أخرى إلى منع صدور أحكام </w:t>
      </w:r>
      <w:r w:rsidRPr="005B2F35">
        <w:rPr>
          <w:rFonts w:asciiTheme="majorBidi" w:hAnsiTheme="majorBidi" w:cstheme="majorBidi"/>
          <w:color w:val="000000"/>
          <w:sz w:val="32"/>
          <w:szCs w:val="32"/>
          <w:rtl/>
        </w:rPr>
        <w:lastRenderedPageBreak/>
        <w:t>متناقضة.</w:t>
      </w:r>
    </w:p>
    <w:p w14:paraId="375A977F" w14:textId="77777777" w:rsidR="005B2F35" w:rsidRPr="005B2F35" w:rsidRDefault="005B2F35" w:rsidP="005B2F35">
      <w:pPr>
        <w:pStyle w:val="PlainText"/>
        <w:widowControl w:val="0"/>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color w:val="000000"/>
          <w:sz w:val="32"/>
          <w:szCs w:val="32"/>
          <w:rtl/>
        </w:rPr>
        <w:t>وشروط ضم الخصومات على ما يظهر من المادتين/89/ و/90/ من قانون الإجراءات المدنية هو ان يقوم بين النزاعين ارتباط يستتبع وجوب فصلهما بحكم واحد</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0"/>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w:t>
      </w:r>
    </w:p>
    <w:p w14:paraId="2972C2AC" w14:textId="77777777" w:rsidR="005B2F35" w:rsidRPr="005B2F35" w:rsidRDefault="005B2F35" w:rsidP="005B2F35">
      <w:pPr>
        <w:pStyle w:val="PlainText"/>
        <w:widowControl w:val="0"/>
        <w:bidi/>
        <w:spacing w:after="160" w:line="276" w:lineRule="auto"/>
        <w:ind w:firstLine="566"/>
        <w:jc w:val="lowKashida"/>
        <w:rPr>
          <w:rFonts w:asciiTheme="majorBidi" w:hAnsiTheme="majorBidi" w:cstheme="majorBidi"/>
          <w:color w:val="000000"/>
          <w:sz w:val="32"/>
          <w:szCs w:val="32"/>
        </w:rPr>
      </w:pPr>
      <w:bookmarkStart w:id="7" w:name="_Hlk145575513"/>
      <w:r w:rsidRPr="005B2F35">
        <w:rPr>
          <w:rFonts w:asciiTheme="majorBidi" w:hAnsiTheme="majorBidi" w:cstheme="majorBidi"/>
          <w:b/>
          <w:bCs/>
          <w:color w:val="000000"/>
          <w:sz w:val="32"/>
          <w:szCs w:val="32"/>
          <w:rtl/>
        </w:rPr>
        <w:t xml:space="preserve">4 - سلطة المحكمة في الضم والفصل بين الخصومات </w:t>
      </w:r>
      <w:r w:rsidRPr="005B2F35">
        <w:rPr>
          <w:rFonts w:asciiTheme="majorBidi" w:hAnsiTheme="majorBidi" w:cstheme="majorBidi"/>
          <w:b/>
          <w:bCs/>
          <w:color w:val="000000"/>
          <w:sz w:val="32"/>
          <w:szCs w:val="32"/>
          <w:rtl/>
        </w:rPr>
        <w:softHyphen/>
        <w:t xml:space="preserve"> طبيعة قرارها</w:t>
      </w:r>
      <w:bookmarkEnd w:id="7"/>
      <w:r w:rsidRPr="005B2F35">
        <w:rPr>
          <w:rFonts w:asciiTheme="majorBidi" w:hAnsiTheme="majorBidi" w:cstheme="majorBidi"/>
          <w:color w:val="000000"/>
          <w:sz w:val="32"/>
          <w:szCs w:val="32"/>
          <w:rtl/>
        </w:rPr>
        <w:t>: تتمتع محكمة الموضوع بسلطة واسعة في تقرير ضم الخصومات أو الفصل بينها، إذ يمكنها أن تقرر ذلك بناء على طلب الخصوم أو أحدهم أو من تلقاء نفسها. ويتمتع قاضي الموضوع بسلطة تقديرية لتقرير مدى ملاءمة ضم الخصومات إلى بعضها أو الفصل بينها</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1"/>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ومن ثم فهو لا يؤاخذ إذا لم يقرر </w:t>
      </w:r>
      <w:r w:rsidRPr="005B2F35">
        <w:rPr>
          <w:rFonts w:asciiTheme="majorBidi" w:hAnsiTheme="majorBidi" w:cstheme="majorBidi"/>
          <w:color w:val="000000"/>
          <w:sz w:val="32"/>
          <w:szCs w:val="32"/>
          <w:rtl/>
        </w:rPr>
        <w:lastRenderedPageBreak/>
        <w:t>ضم خصومات لم يطلب أحد منه ضمها</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2"/>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وعند الفصل بين الخصومات فإن ملاحقة إحداها لا يستتبع بالضرورة قطع مهل السقوط بالنسبة للأخرى</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3"/>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w:t>
      </w:r>
    </w:p>
    <w:p w14:paraId="32A30AAA" w14:textId="77777777" w:rsidR="005B2F35" w:rsidRPr="005B2F35" w:rsidRDefault="005B2F35" w:rsidP="005B2F35">
      <w:pPr>
        <w:pStyle w:val="PlainText"/>
        <w:widowControl w:val="0"/>
        <w:bidi/>
        <w:spacing w:after="160" w:line="276" w:lineRule="auto"/>
        <w:ind w:firstLine="566"/>
        <w:jc w:val="lowKashida"/>
        <w:rPr>
          <w:rFonts w:asciiTheme="majorBidi" w:hAnsiTheme="majorBidi" w:cstheme="majorBidi"/>
          <w:color w:val="000000"/>
          <w:sz w:val="32"/>
          <w:szCs w:val="32"/>
        </w:rPr>
      </w:pPr>
      <w:r w:rsidRPr="005B2F35">
        <w:rPr>
          <w:rFonts w:asciiTheme="majorBidi" w:hAnsiTheme="majorBidi" w:cstheme="majorBidi"/>
          <w:color w:val="000000"/>
          <w:sz w:val="32"/>
          <w:szCs w:val="32"/>
          <w:rtl/>
        </w:rPr>
        <w:t>وتبعاً لقرار الضم أو الفصل بين الخصومات، تصدر المحكمة بالنهاية عادة حكماً واحداً أو حكمين</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4"/>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ويمكن للمحكمة أن تستند في حكمها إلى وسائل الإثبات المتوفرة في ملف أي من هذه الخصومات</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5"/>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w:t>
      </w:r>
    </w:p>
    <w:p w14:paraId="33DCEEDB" w14:textId="77777777" w:rsidR="005B2F35" w:rsidRPr="005B2F35" w:rsidRDefault="005B2F35" w:rsidP="005B2F35">
      <w:pPr>
        <w:pStyle w:val="PlainText"/>
        <w:widowControl w:val="0"/>
        <w:bidi/>
        <w:spacing w:after="160" w:line="276" w:lineRule="auto"/>
        <w:ind w:firstLine="566"/>
        <w:jc w:val="lowKashida"/>
        <w:rPr>
          <w:rFonts w:asciiTheme="majorBidi" w:hAnsiTheme="majorBidi" w:cstheme="majorBidi"/>
          <w:b/>
          <w:bCs/>
          <w:color w:val="000000"/>
          <w:sz w:val="32"/>
          <w:szCs w:val="32"/>
        </w:rPr>
      </w:pPr>
      <w:r w:rsidRPr="005B2F35">
        <w:rPr>
          <w:rFonts w:asciiTheme="majorBidi" w:hAnsiTheme="majorBidi" w:cstheme="majorBidi"/>
          <w:color w:val="000000"/>
          <w:sz w:val="32"/>
          <w:szCs w:val="32"/>
          <w:rtl/>
        </w:rPr>
        <w:t>وقرارات ضم الخصومات أو الفصل بينها هي من تدابير الإدارة القضائية</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6"/>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وبالتالي إن هذه القرارات غير قابلة للطعن</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7"/>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(راجع عن التدابير الخاصة بالإدارة القضائية شرح المادة 142) </w:t>
      </w:r>
      <w:r w:rsidRPr="005B2F35">
        <w:rPr>
          <w:rFonts w:asciiTheme="majorBidi" w:hAnsiTheme="majorBidi" w:cstheme="majorBidi"/>
          <w:color w:val="000000"/>
          <w:sz w:val="32"/>
          <w:szCs w:val="32"/>
          <w:rtl/>
        </w:rPr>
        <w:lastRenderedPageBreak/>
        <w:t>ومن ثم فهي لا تخضع لرقابة محكمة النقض</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8"/>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w:t>
      </w:r>
    </w:p>
    <w:p w14:paraId="3DC40BE5"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Pr>
      </w:pPr>
      <w:bookmarkStart w:id="8" w:name="_Hlk145575549"/>
      <w:r w:rsidRPr="005B2F35">
        <w:rPr>
          <w:rFonts w:asciiTheme="majorBidi" w:hAnsiTheme="majorBidi" w:cstheme="majorBidi"/>
          <w:b/>
          <w:bCs/>
          <w:color w:val="000000"/>
          <w:sz w:val="32"/>
          <w:szCs w:val="32"/>
          <w:rtl/>
        </w:rPr>
        <w:t>5</w:t>
      </w:r>
      <w:r w:rsidRPr="005B2F35">
        <w:rPr>
          <w:rFonts w:asciiTheme="majorBidi" w:hAnsiTheme="majorBidi" w:cstheme="majorBidi"/>
          <w:b/>
          <w:bCs/>
          <w:color w:val="000000"/>
          <w:sz w:val="32"/>
          <w:szCs w:val="32"/>
          <w:rtl/>
          <w:lang w:bidi="ar-LB"/>
        </w:rPr>
        <w:t xml:space="preserve"> </w:t>
      </w:r>
      <w:r w:rsidRPr="005B2F35">
        <w:rPr>
          <w:rFonts w:asciiTheme="majorBidi" w:hAnsiTheme="majorBidi" w:cstheme="majorBidi"/>
          <w:b/>
          <w:bCs/>
          <w:color w:val="000000"/>
          <w:sz w:val="32"/>
          <w:szCs w:val="32"/>
          <w:rtl/>
        </w:rPr>
        <w:t>- الدفع برفع الدعوى أمام محكمة أجنبية</w:t>
      </w:r>
      <w:bookmarkEnd w:id="8"/>
      <w:r w:rsidRPr="005B2F35">
        <w:rPr>
          <w:rFonts w:asciiTheme="majorBidi" w:hAnsiTheme="majorBidi" w:cstheme="majorBidi"/>
          <w:b/>
          <w:bCs/>
          <w:color w:val="000000"/>
          <w:sz w:val="32"/>
          <w:szCs w:val="32"/>
          <w:rtl/>
        </w:rPr>
        <w:t>:</w:t>
      </w:r>
      <w:r w:rsidRPr="005B2F35">
        <w:rPr>
          <w:rFonts w:asciiTheme="majorBidi" w:hAnsiTheme="majorBidi" w:cstheme="majorBidi"/>
          <w:color w:val="000000"/>
          <w:sz w:val="32"/>
          <w:szCs w:val="32"/>
          <w:rtl/>
        </w:rPr>
        <w:t xml:space="preserve"> إذا دفع المدعى عليه الدعوى بدفع بان ذات الدعوى سبق رفعها أمام محكمة أجنبية أي بسبق الادعاء بالدعوى أمام محكمة أجنبية، فهل يقبل الدفع؟</w:t>
      </w:r>
    </w:p>
    <w:p w14:paraId="25091CD8"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lang w:bidi="ar-LB"/>
        </w:rPr>
      </w:pPr>
      <w:r w:rsidRPr="005B2F35">
        <w:rPr>
          <w:rFonts w:asciiTheme="majorBidi" w:hAnsiTheme="majorBidi" w:cstheme="majorBidi"/>
          <w:color w:val="000000"/>
          <w:sz w:val="32"/>
          <w:szCs w:val="32"/>
          <w:rtl/>
        </w:rPr>
        <w:t>هناك مذهبان في القانون المقارن: الأول يعتبر أن الدفع بسبق الادعاء يقبل ولو كانت الدعوى السابقة مقامة أمام محكمة أجنبية، ويأخذ بهذا المذهب كل من القانونين الألماني والسويسري، والثاني يعتبر أن سبق الادعاء أمام محكمة أجنبية لا يمنع المحاكم الوطنية من النظر بالدعوى الثانية المقامة أمامها، ويأخذ بهذا المذهب القانون الإيطالي. وفي فرنسا يأخذ القسم الأكبر من الفقه والاجتهاد بالمذهب الثاني</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59"/>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إلا أن بعض الاجتهاد الفرنسي الحديث أخذ بالمذهب الأول</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60"/>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.أما في لبنان فقد أخذ بعض الاجتهاد بالمذهب الثاني</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61"/>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w:t>
      </w:r>
    </w:p>
    <w:p w14:paraId="69A45D56"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lang w:bidi="ar-LB"/>
        </w:rPr>
      </w:pPr>
      <w:r w:rsidRPr="005B2F35">
        <w:rPr>
          <w:rFonts w:asciiTheme="majorBidi" w:hAnsiTheme="majorBidi" w:cstheme="majorBidi"/>
          <w:color w:val="000000"/>
          <w:sz w:val="32"/>
          <w:szCs w:val="32"/>
          <w:rtl/>
        </w:rPr>
        <w:lastRenderedPageBreak/>
        <w:t>ولكن القوانين التي تأخذ بالمذهب الأول تشترط أن يكون حكم المحكمة الأجنبية، العالقة أمامها الدعوى السابقة، قابلاً للتنفيذ أمام المحاكم الوطنية</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62"/>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xml:space="preserve"> أما إذا كان غير قابل للتنفيذ، فلا يعتد عندها بسبق الادعاء أمام المحكمة الأجنبية</w:t>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vertAlign w:val="superscript"/>
          <w:rtl/>
        </w:rPr>
        <w:footnoteReference w:id="63"/>
      </w:r>
      <w:r w:rsidRPr="005B2F35">
        <w:rPr>
          <w:rStyle w:val="FootnoteReference"/>
          <w:rFonts w:asciiTheme="majorBidi" w:hAnsiTheme="majorBidi" w:cstheme="majorBidi"/>
          <w:color w:val="000000"/>
          <w:sz w:val="32"/>
          <w:szCs w:val="32"/>
          <w:rtl/>
        </w:rPr>
        <w:t>)</w:t>
      </w:r>
      <w:r w:rsidRPr="005B2F35">
        <w:rPr>
          <w:rFonts w:asciiTheme="majorBidi" w:hAnsiTheme="majorBidi" w:cstheme="majorBidi"/>
          <w:color w:val="000000"/>
          <w:sz w:val="32"/>
          <w:szCs w:val="32"/>
          <w:rtl/>
        </w:rPr>
        <w:t>. ونعتقد ان العولمة وما رافقها من تقريب المسافات بين الدول الى حد القول ان العالم أصبح قرية صغيرة قد يدفع باتجاه الأخذ بالمذهب الأول.</w:t>
      </w:r>
    </w:p>
    <w:p w14:paraId="619DA866" w14:textId="68175F0D"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rtl/>
          <w:lang w:bidi="ar-LB"/>
        </w:rPr>
      </w:pPr>
      <w:r w:rsidRPr="005B2F35">
        <w:rPr>
          <w:rFonts w:asciiTheme="majorBidi" w:hAnsiTheme="majorBidi" w:cstheme="majorBidi"/>
          <w:color w:val="000000"/>
          <w:sz w:val="32"/>
          <w:szCs w:val="32"/>
          <w:rtl/>
          <w:lang w:bidi="ar-LB"/>
        </w:rPr>
        <w:t>ولكن يبدو ان قانون الإجراءات المدنية الإماراتي يأخذ بالمذهب الثاني تطبيقاً ل</w:t>
      </w:r>
      <w:r w:rsidRPr="005B2F35">
        <w:rPr>
          <w:rFonts w:asciiTheme="majorBidi" w:hAnsiTheme="majorBidi" w:cstheme="majorBidi"/>
          <w:color w:val="000000"/>
          <w:sz w:val="32"/>
          <w:szCs w:val="32"/>
          <w:rtl/>
        </w:rPr>
        <w:t>نص المادة 22 منه، الواردة ضمن أحكام الاختصاص الدولي (راجع سابقاً شرح المادة 19 وما يليها)</w:t>
      </w:r>
      <w:r w:rsidRPr="005B2F35">
        <w:rPr>
          <w:rFonts w:asciiTheme="majorBidi" w:hAnsiTheme="majorBidi" w:cstheme="majorBidi"/>
          <w:color w:val="000000"/>
          <w:sz w:val="32"/>
          <w:szCs w:val="32"/>
          <w:rtl/>
          <w:lang w:bidi="ar-LB"/>
        </w:rPr>
        <w:t xml:space="preserve">. وذلك خلافاً للقاعدة المنصوص عنها في المادة 102 من ذات القانون والتي توجب على محكمة الدعوى الأصلية ان تأمر بوقف الدعوى أمامها الى حين فصل المسألة الأولية من مرجعها المختص والشرط الوحيد هنا ان تكون محاكم الإمارات مختصة بفصل الدعوى الأصلية الماثلة أمامها </w:t>
      </w:r>
      <w:r w:rsidRPr="005B2F35">
        <w:rPr>
          <w:rFonts w:asciiTheme="majorBidi" w:hAnsiTheme="majorBidi" w:cstheme="majorBidi"/>
          <w:color w:val="000000"/>
          <w:sz w:val="32"/>
          <w:szCs w:val="32"/>
          <w:rtl/>
        </w:rPr>
        <w:t>(راجع لاحقاً شرح المادة 104)</w:t>
      </w:r>
      <w:r w:rsidRPr="005B2F35">
        <w:rPr>
          <w:rFonts w:asciiTheme="majorBidi" w:hAnsiTheme="majorBidi" w:cstheme="majorBidi"/>
          <w:color w:val="000000"/>
          <w:sz w:val="32"/>
          <w:szCs w:val="32"/>
          <w:rtl/>
          <w:lang w:bidi="ar-LB"/>
        </w:rPr>
        <w:t xml:space="preserve">. </w:t>
      </w:r>
    </w:p>
    <w:p w14:paraId="63A6765F" w14:textId="77777777" w:rsidR="005B2F35" w:rsidRPr="005B2F35" w:rsidRDefault="005B2F35">
      <w:pPr>
        <w:rPr>
          <w:rFonts w:asciiTheme="majorBidi" w:eastAsia="Times New Roman" w:hAnsiTheme="majorBidi" w:cstheme="majorBidi"/>
          <w:color w:val="000000"/>
          <w:sz w:val="32"/>
          <w:szCs w:val="32"/>
          <w:rtl/>
          <w:lang w:bidi="ar-LB"/>
        </w:rPr>
      </w:pPr>
      <w:r w:rsidRPr="005B2F35">
        <w:rPr>
          <w:rFonts w:asciiTheme="majorBidi" w:hAnsiTheme="majorBidi" w:cstheme="majorBidi"/>
          <w:color w:val="000000"/>
          <w:sz w:val="32"/>
          <w:szCs w:val="32"/>
          <w:rtl/>
          <w:lang w:bidi="ar-LB"/>
        </w:rPr>
        <w:br w:type="page"/>
      </w:r>
    </w:p>
    <w:p w14:paraId="630E104D" w14:textId="77777777" w:rsidR="005B2F35" w:rsidRPr="005B2F35" w:rsidRDefault="005B2F35" w:rsidP="005B2F35">
      <w:pPr>
        <w:bidi/>
        <w:ind w:firstLine="566"/>
        <w:jc w:val="both"/>
        <w:outlineLvl w:val="2"/>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lastRenderedPageBreak/>
        <w:t xml:space="preserve">المادة (190) </w:t>
      </w:r>
      <w:bookmarkStart w:id="9" w:name="_Hlk145656102"/>
      <w:r w:rsidRPr="005B2F35">
        <w:rPr>
          <w:rFonts w:asciiTheme="majorBidi" w:hAnsiTheme="majorBidi" w:cstheme="majorBidi"/>
          <w:b/>
          <w:bCs/>
          <w:color w:val="000000"/>
          <w:sz w:val="32"/>
          <w:szCs w:val="32"/>
          <w:rtl/>
          <w:lang w:bidi="ar-LB"/>
        </w:rPr>
        <w:t>من قانون الإجراءات المدنية</w:t>
      </w:r>
    </w:p>
    <w:p w14:paraId="2D945412" w14:textId="77777777" w:rsidR="005B2F35" w:rsidRPr="005B2F35" w:rsidRDefault="005B2F35" w:rsidP="005B2F35">
      <w:pPr>
        <w:bidi/>
        <w:ind w:firstLine="566"/>
        <w:jc w:val="both"/>
        <w:rPr>
          <w:rFonts w:asciiTheme="majorBidi" w:hAnsiTheme="majorBidi" w:cstheme="majorBidi"/>
          <w:color w:val="000000"/>
          <w:sz w:val="32"/>
          <w:szCs w:val="32"/>
        </w:rPr>
      </w:pPr>
      <w:r w:rsidRPr="005B2F35">
        <w:rPr>
          <w:rFonts w:asciiTheme="majorBidi" w:hAnsiTheme="majorBidi" w:cstheme="majorBidi"/>
          <w:color w:val="000000"/>
          <w:sz w:val="32"/>
          <w:szCs w:val="32"/>
          <w:rtl/>
        </w:rPr>
        <w:t>1 -</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مع عدم الإخلال بالبند (1) من المادة (185) واستثناءً من حكم المادة (189) من هذا القانون، يجوز للمحكمة الرجوع عن القرار الصادر منها في غرفة المشورة أو عن حكمها البات من تلقاء نفسها أو بناءً على طلب من الصادر ضده القرار أو الحكم، في أيٍّ من الأحوال الآتية:</w:t>
      </w:r>
    </w:p>
    <w:p w14:paraId="2E69FC86" w14:textId="77777777" w:rsidR="005B2F35" w:rsidRPr="005B2F35" w:rsidRDefault="005B2F35" w:rsidP="005B2F35">
      <w:pPr>
        <w:bidi/>
        <w:ind w:firstLine="566"/>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أ - إذا شاب القرار أو الحكم خطأ إجرائي وقع من المحكمة أو أجهزتها المعاونة أثر في النتيجة التي انتهى إليه قرارها أو حكمها</w:t>
      </w:r>
      <w:r w:rsidRPr="005B2F35">
        <w:rPr>
          <w:rFonts w:asciiTheme="majorBidi" w:hAnsiTheme="majorBidi" w:cstheme="majorBidi"/>
          <w:color w:val="000000"/>
          <w:sz w:val="32"/>
          <w:szCs w:val="32"/>
        </w:rPr>
        <w:t>.</w:t>
      </w:r>
      <w:r w:rsidRPr="005B2F35">
        <w:rPr>
          <w:rFonts w:asciiTheme="majorBidi" w:hAnsiTheme="majorBidi" w:cstheme="majorBidi"/>
          <w:color w:val="000000"/>
          <w:sz w:val="32"/>
          <w:szCs w:val="32"/>
        </w:rPr>
        <w:br/>
      </w:r>
      <w:r w:rsidRPr="005B2F35">
        <w:rPr>
          <w:rFonts w:asciiTheme="majorBidi" w:hAnsiTheme="majorBidi" w:cstheme="majorBidi"/>
          <w:color w:val="000000"/>
          <w:sz w:val="32"/>
          <w:szCs w:val="32"/>
          <w:rtl/>
        </w:rPr>
        <w:t xml:space="preserve">  ب - إذا كان القرار أو الحكم مستندًا على قانون مُلغى، وكان من شأن تطبيق القانون الصحيح تغيير وجه الرأي في الدعوى</w:t>
      </w:r>
      <w:r w:rsidRPr="005B2F35">
        <w:rPr>
          <w:rFonts w:asciiTheme="majorBidi" w:hAnsiTheme="majorBidi" w:cstheme="majorBidi"/>
          <w:color w:val="000000"/>
          <w:sz w:val="32"/>
          <w:szCs w:val="32"/>
        </w:rPr>
        <w:t>.</w:t>
      </w:r>
      <w:r w:rsidRPr="005B2F35">
        <w:rPr>
          <w:rFonts w:asciiTheme="majorBidi" w:hAnsiTheme="majorBidi" w:cstheme="majorBidi"/>
          <w:color w:val="000000"/>
          <w:sz w:val="32"/>
          <w:szCs w:val="32"/>
        </w:rPr>
        <w:br/>
      </w:r>
      <w:r w:rsidRPr="005B2F35">
        <w:rPr>
          <w:rFonts w:asciiTheme="majorBidi" w:hAnsiTheme="majorBidi" w:cstheme="majorBidi"/>
          <w:color w:val="000000"/>
          <w:sz w:val="32"/>
          <w:szCs w:val="32"/>
          <w:rtl/>
        </w:rPr>
        <w:t xml:space="preserve">ج - إذا صدر القرار أو الحكم مخالفًا لأيٍّ من المبادئ القضائية التي قررتها الهيئة أو الدوائر مجتمعة بالمحكمة حسب الأحوال، وذلك بدون العرض عليها، أو صدر مخالفًا للمبادئ التي استقرت عليها المحكمة أو التي أصدرتها هيئة توحيد المبادئ بين السلطات القضائية الاتحادية والمحلية. </w:t>
      </w:r>
    </w:p>
    <w:p w14:paraId="33096D2F"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2 -</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 xml:space="preserve">يُقدم طلب الرجوع من الصادر ضده القرار أو الحكم إلى مكتب إدارة الدعوى بالمحكمة الاتحادية العليا أو محكمة النقض أو محكمة التمييز حسب الأحوال، موقعًا من محام مقبول للمرافعة أمامها ومصحوبًا بتأمين مقداره (20.000) عشرين ألف درهم، وإذا كان الرجوع من تلقاء نفس المحكمة يُحيله رئيسها مصحوبًا </w:t>
      </w:r>
      <w:r w:rsidRPr="005B2F35">
        <w:rPr>
          <w:rFonts w:asciiTheme="majorBidi" w:hAnsiTheme="majorBidi" w:cstheme="majorBidi"/>
          <w:color w:val="000000"/>
          <w:sz w:val="32"/>
          <w:szCs w:val="32"/>
          <w:rtl/>
        </w:rPr>
        <w:lastRenderedPageBreak/>
        <w:t>بتقرير من المكتب الفني إلى الهيئة المنصوص عليها في البند (3) من هذه المادة</w:t>
      </w:r>
      <w:r w:rsidRPr="005B2F35">
        <w:rPr>
          <w:rFonts w:asciiTheme="majorBidi" w:hAnsiTheme="majorBidi" w:cstheme="majorBidi"/>
          <w:color w:val="000000"/>
          <w:sz w:val="32"/>
          <w:szCs w:val="32"/>
        </w:rPr>
        <w:t>.</w:t>
      </w:r>
    </w:p>
    <w:p w14:paraId="0BAE6903"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3 -</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يُنظر طلب الرجوع أو إقرار الإحالة به المنصوص عليه في البند (2) من هذه المادة أمام هيئة مشكلة من خمسة قضاة بالمحكمة من غير من شاركوا في إصدار القرار أو الحكم، وتصدر الهيئة منعقدة في غرفة المشورة قرارًا مسببًا بأغلبية أربعة قضاة في طلب الرجوع، ويصادر مبلغ التأمين عند رفض الطلب. وفي حال قبول الطلب يحال إلى دائرة أخرى لنظر الطعن من جديد والفصل فيه، مع رد مبلغ التأمين إلى الطالب</w:t>
      </w:r>
      <w:r w:rsidRPr="005B2F35">
        <w:rPr>
          <w:rFonts w:asciiTheme="majorBidi" w:hAnsiTheme="majorBidi" w:cstheme="majorBidi"/>
          <w:color w:val="000000"/>
          <w:sz w:val="32"/>
          <w:szCs w:val="32"/>
        </w:rPr>
        <w:t>.</w:t>
      </w:r>
    </w:p>
    <w:p w14:paraId="3CFF4FC3"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4 -</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في جميع الأحوال، تكون الإحالة أو تقديم طلب الرجوع لمرة واحدة فقط، ولا يجوز إحالته أو تقديمه بعد انقضاء سنة من تاريخ صدور القرار من غرفة المشورة أو الحكم البات</w:t>
      </w:r>
    </w:p>
    <w:p w14:paraId="29A3C41B" w14:textId="77777777" w:rsidR="005B2F35" w:rsidRPr="005B2F35" w:rsidRDefault="005B2F35" w:rsidP="005B2F35">
      <w:pPr>
        <w:bidi/>
        <w:ind w:firstLine="566"/>
        <w:jc w:val="center"/>
        <w:rPr>
          <w:rFonts w:asciiTheme="majorBidi" w:hAnsiTheme="majorBidi" w:cstheme="majorBidi"/>
          <w:b/>
          <w:bCs/>
          <w:color w:val="000000"/>
          <w:sz w:val="32"/>
          <w:szCs w:val="32"/>
          <w:rtl/>
        </w:rPr>
      </w:pPr>
      <w:r w:rsidRPr="005B2F35">
        <w:rPr>
          <w:rFonts w:asciiTheme="majorBidi" w:hAnsiTheme="majorBidi" w:cstheme="majorBidi"/>
          <w:b/>
          <w:bCs/>
          <w:color w:val="000000"/>
          <w:sz w:val="32"/>
          <w:szCs w:val="32"/>
          <w:rtl/>
        </w:rPr>
        <w:t>شرح النص</w:t>
      </w:r>
    </w:p>
    <w:p w14:paraId="0AA7189A" w14:textId="77777777" w:rsidR="005B2F35" w:rsidRPr="005B2F35" w:rsidRDefault="005B2F35" w:rsidP="005B2F35">
      <w:pPr>
        <w:pStyle w:val="PlainText"/>
        <w:bidi/>
        <w:spacing w:after="160" w:line="276" w:lineRule="auto"/>
        <w:ind w:firstLine="566"/>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1 – أسباب استحداث النص ومصدره - الطابع الشكلي لقواعد الإجراءات أهم خصائصها</w:t>
      </w:r>
      <w:bookmarkEnd w:id="9"/>
      <w:r w:rsidRPr="005B2F35">
        <w:rPr>
          <w:rFonts w:asciiTheme="majorBidi" w:hAnsiTheme="majorBidi" w:cstheme="majorBidi"/>
          <w:b/>
          <w:bCs/>
          <w:color w:val="000000"/>
          <w:sz w:val="32"/>
          <w:szCs w:val="32"/>
          <w:rtl/>
        </w:rPr>
        <w:t>:</w:t>
      </w:r>
      <w:r w:rsidRPr="005B2F35">
        <w:rPr>
          <w:rFonts w:asciiTheme="majorBidi" w:hAnsiTheme="majorBidi" w:cstheme="majorBidi"/>
          <w:color w:val="000000"/>
          <w:sz w:val="32"/>
          <w:szCs w:val="32"/>
          <w:rtl/>
        </w:rPr>
        <w:t xml:space="preserve"> إن القانون المدني أو القانون التجاري يخضع لمبدأ حرية التعاقد، فللأفراد أن يرتّبوا علاقاتهم القانونية كما يشاءون دون التقيّد بشكليات أو صيغ معينة، باستثناء الحالات التي يفرض فيها القانون مثل تلك الشكليات أو الصيغ (بهذا المعنى المادة 125 من قانون المعاملات المدنية)</w:t>
      </w:r>
    </w:p>
    <w:p w14:paraId="476788C9" w14:textId="77777777" w:rsidR="005B2F35" w:rsidRPr="005B2F35" w:rsidRDefault="005B2F35" w:rsidP="005B2F35">
      <w:pPr>
        <w:pStyle w:val="PlainText"/>
        <w:bidi/>
        <w:spacing w:after="160" w:line="276" w:lineRule="auto"/>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أما الإجراءات المدنية، فيغلب عليها الطابع الشكلي، وهذا الطابع هو أهم مميزاتها، فالدعوى لا يمكن تقديمها والسير بها إلا </w:t>
      </w:r>
      <w:r w:rsidRPr="005B2F35">
        <w:rPr>
          <w:rFonts w:asciiTheme="majorBidi" w:hAnsiTheme="majorBidi" w:cstheme="majorBidi"/>
          <w:color w:val="000000"/>
          <w:sz w:val="32"/>
          <w:szCs w:val="32"/>
          <w:rtl/>
        </w:rPr>
        <w:lastRenderedPageBreak/>
        <w:t>وفقاً للشكليات التي فرضها القانون، وهذه الشكليات من شأنها أن تحول دون تحكم القاضي وفي نفس الوقت تؤمن للمتقاضين ممارسة حق الدفاع</w:t>
      </w:r>
      <w:r w:rsidRPr="005B2F35">
        <w:rPr>
          <w:rFonts w:asciiTheme="majorBidi" w:hAnsiTheme="majorBidi" w:cstheme="majorBidi"/>
          <w:color w:val="000000"/>
          <w:sz w:val="32"/>
          <w:szCs w:val="32"/>
          <w:vertAlign w:val="superscript"/>
        </w:rPr>
        <w:t>)</w:t>
      </w:r>
      <w:r w:rsidRPr="005B2F35">
        <w:rPr>
          <w:rStyle w:val="FootnoteReference"/>
          <w:rFonts w:asciiTheme="majorBidi" w:hAnsiTheme="majorBidi" w:cstheme="majorBidi"/>
          <w:color w:val="000000"/>
          <w:sz w:val="32"/>
          <w:szCs w:val="32"/>
          <w:rtl/>
        </w:rPr>
        <w:footnoteReference w:id="64"/>
      </w:r>
      <w:r w:rsidRPr="005B2F35">
        <w:rPr>
          <w:rFonts w:asciiTheme="majorBidi" w:hAnsiTheme="majorBidi" w:cstheme="majorBidi"/>
          <w:color w:val="000000"/>
          <w:sz w:val="32"/>
          <w:szCs w:val="32"/>
          <w:vertAlign w:val="superscript"/>
        </w:rPr>
        <w:t>(</w:t>
      </w:r>
      <w:r w:rsidRPr="005B2F35">
        <w:rPr>
          <w:rFonts w:asciiTheme="majorBidi" w:hAnsiTheme="majorBidi" w:cstheme="majorBidi"/>
          <w:color w:val="000000"/>
          <w:sz w:val="32"/>
          <w:szCs w:val="32"/>
          <w:rtl/>
        </w:rPr>
        <w:t xml:space="preserve">. ولكن مخالفة هذه الشكليات يمكن أن تؤدي ليس فقط إلى بطلان الإجراءات المخالفة لها، بل يمكن ان تؤدي أحياناً إلى ضياع الحق ذاته. وجزاء البطلان، وخصوصا بسبب مخالفة الشكليات، هو جزاء بمنتهى القساوة نظراً لتلقائيته وآثاره (راجع سابقاً شرح المادة 13). ويتخذ جزاء البطلان طابعاً </w:t>
      </w:r>
      <w:proofErr w:type="gramStart"/>
      <w:r w:rsidRPr="005B2F35">
        <w:rPr>
          <w:rFonts w:asciiTheme="majorBidi" w:hAnsiTheme="majorBidi" w:cstheme="majorBidi"/>
          <w:color w:val="000000"/>
          <w:sz w:val="32"/>
          <w:szCs w:val="32"/>
          <w:rtl/>
        </w:rPr>
        <w:t>اكثر</w:t>
      </w:r>
      <w:proofErr w:type="gramEnd"/>
      <w:r w:rsidRPr="005B2F35">
        <w:rPr>
          <w:rFonts w:asciiTheme="majorBidi" w:hAnsiTheme="majorBidi" w:cstheme="majorBidi"/>
          <w:color w:val="000000"/>
          <w:sz w:val="32"/>
          <w:szCs w:val="32"/>
          <w:rtl/>
        </w:rPr>
        <w:t xml:space="preserve"> حدة امام محكمة النقض بالنظر لكون قراراتها تصدر بالدرجة الأخيرة وبالتالي فان قراراتها لا يجوز الطعن فيها – مبدئياً - بأي طريق من طرق الطعن.</w:t>
      </w:r>
    </w:p>
    <w:p w14:paraId="69F773BD" w14:textId="77777777" w:rsidR="005B2F35" w:rsidRPr="005B2F35" w:rsidRDefault="005B2F35" w:rsidP="005B2F35">
      <w:pPr>
        <w:bidi/>
        <w:ind w:firstLine="566"/>
        <w:jc w:val="both"/>
        <w:rPr>
          <w:rFonts w:asciiTheme="majorBidi" w:hAnsiTheme="majorBidi" w:cstheme="majorBidi"/>
          <w:b/>
          <w:bCs/>
          <w:color w:val="000000"/>
          <w:sz w:val="32"/>
          <w:szCs w:val="32"/>
          <w:rtl/>
        </w:rPr>
      </w:pPr>
      <w:r w:rsidRPr="005B2F35">
        <w:rPr>
          <w:rFonts w:asciiTheme="majorBidi" w:hAnsiTheme="majorBidi" w:cstheme="majorBidi"/>
          <w:color w:val="000000"/>
          <w:sz w:val="32"/>
          <w:szCs w:val="32"/>
          <w:rtl/>
        </w:rPr>
        <w:t xml:space="preserve"> وقد طُرحت هذه المشكلة أول ما طرحت على محكمة التمييز الفرنسية مما دفعها الى إيجاد طريق مراجعة </w:t>
      </w:r>
      <w:proofErr w:type="spellStart"/>
      <w:r w:rsidRPr="005B2F35">
        <w:rPr>
          <w:rFonts w:asciiTheme="majorBidi" w:hAnsiTheme="majorBidi" w:cstheme="majorBidi"/>
          <w:color w:val="000000"/>
          <w:sz w:val="32"/>
          <w:szCs w:val="32"/>
          <w:rtl/>
        </w:rPr>
        <w:t>بريتورية</w:t>
      </w:r>
      <w:proofErr w:type="spellEnd"/>
      <w:r w:rsidRPr="005B2F35">
        <w:rPr>
          <w:rFonts w:asciiTheme="majorBidi" w:hAnsiTheme="majorBidi" w:cstheme="majorBidi"/>
          <w:color w:val="000000"/>
          <w:sz w:val="32"/>
          <w:szCs w:val="32"/>
          <w:rtl/>
        </w:rPr>
        <w:t xml:space="preserve"> ضدّ القرارات الصادرة عنها دون أن يكون هناك أيّ سندٍ في القانون يبرّر قبول مثل تلك المراجعة، وهذه المراجعة هي المعروفة </w:t>
      </w:r>
      <w:r w:rsidRPr="005B2F35">
        <w:rPr>
          <w:rFonts w:asciiTheme="majorBidi" w:hAnsiTheme="majorBidi" w:cstheme="majorBidi"/>
          <w:color w:val="000000"/>
          <w:sz w:val="32"/>
          <w:szCs w:val="32"/>
        </w:rPr>
        <w:t xml:space="preserve">(Le Rabat </w:t>
      </w:r>
      <w:proofErr w:type="spellStart"/>
      <w:r w:rsidRPr="005B2F35">
        <w:rPr>
          <w:rFonts w:asciiTheme="majorBidi" w:hAnsiTheme="majorBidi" w:cstheme="majorBidi"/>
          <w:color w:val="000000"/>
          <w:sz w:val="32"/>
          <w:szCs w:val="32"/>
        </w:rPr>
        <w:t>d’arrêt</w:t>
      </w:r>
      <w:proofErr w:type="spellEnd"/>
      <w:r w:rsidRPr="005B2F35">
        <w:rPr>
          <w:rFonts w:asciiTheme="majorBidi" w:hAnsiTheme="majorBidi" w:cstheme="majorBidi"/>
          <w:color w:val="000000"/>
          <w:sz w:val="32"/>
          <w:szCs w:val="32"/>
        </w:rPr>
        <w:t>)</w:t>
      </w:r>
      <w:r w:rsidRPr="005B2F35">
        <w:rPr>
          <w:rFonts w:asciiTheme="majorBidi" w:hAnsiTheme="majorBidi" w:cstheme="majorBidi"/>
          <w:b/>
          <w:bCs/>
          <w:color w:val="000000"/>
          <w:sz w:val="32"/>
          <w:szCs w:val="32"/>
          <w:rtl/>
        </w:rPr>
        <w:t>.</w:t>
      </w:r>
    </w:p>
    <w:p w14:paraId="55200901" w14:textId="77777777" w:rsidR="005B2F35" w:rsidRPr="005B2F35" w:rsidRDefault="005B2F35" w:rsidP="005B2F35">
      <w:pPr>
        <w:bidi/>
        <w:ind w:firstLine="566"/>
        <w:jc w:val="both"/>
        <w:rPr>
          <w:rFonts w:asciiTheme="majorBidi" w:hAnsiTheme="majorBidi" w:cstheme="majorBidi"/>
          <w:color w:val="000000"/>
          <w:sz w:val="32"/>
          <w:szCs w:val="32"/>
          <w:rtl/>
        </w:rPr>
      </w:pPr>
      <w:bookmarkStart w:id="10" w:name="_Hlk145656227"/>
      <w:r w:rsidRPr="005B2F35">
        <w:rPr>
          <w:rFonts w:asciiTheme="majorBidi" w:hAnsiTheme="majorBidi" w:cstheme="majorBidi"/>
          <w:b/>
          <w:bCs/>
          <w:color w:val="000000"/>
          <w:sz w:val="32"/>
          <w:szCs w:val="32"/>
          <w:rtl/>
        </w:rPr>
        <w:t xml:space="preserve">   2 – تكريس مبدأ الرجوع عن القرار القضائي في الاجتهاد الفرنسي- استرداد القرار القضائي</w:t>
      </w:r>
      <w:r w:rsidRPr="005B2F35">
        <w:rPr>
          <w:rStyle w:val="FootnoteReference"/>
          <w:rFonts w:asciiTheme="majorBidi" w:hAnsiTheme="majorBidi" w:cstheme="majorBidi"/>
          <w:b/>
          <w:bCs/>
          <w:color w:val="000000"/>
          <w:sz w:val="24"/>
          <w:szCs w:val="24"/>
          <w:rtl/>
        </w:rPr>
        <w:footnoteReference w:customMarkFollows="1" w:id="65"/>
        <w:t>(</w:t>
      </w:r>
      <w:bookmarkEnd w:id="10"/>
      <w:r w:rsidRPr="005B2F35">
        <w:rPr>
          <w:rStyle w:val="FootnoteReference"/>
          <w:rFonts w:asciiTheme="majorBidi" w:hAnsiTheme="majorBidi" w:cstheme="majorBidi"/>
          <w:b/>
          <w:bCs/>
          <w:color w:val="000000"/>
          <w:sz w:val="24"/>
          <w:szCs w:val="24"/>
          <w:rtl/>
        </w:rPr>
        <w:t>1)</w:t>
      </w:r>
      <w:r w:rsidRPr="005B2F35">
        <w:rPr>
          <w:rFonts w:asciiTheme="majorBidi" w:hAnsiTheme="majorBidi" w:cstheme="majorBidi"/>
          <w:b/>
          <w:bCs/>
          <w:color w:val="000000"/>
          <w:sz w:val="24"/>
          <w:szCs w:val="24"/>
          <w:rtl/>
        </w:rPr>
        <w:t>:</w:t>
      </w:r>
      <w:r w:rsidRPr="005B2F35">
        <w:rPr>
          <w:rFonts w:asciiTheme="majorBidi" w:hAnsiTheme="majorBidi" w:cstheme="majorBidi"/>
          <w:color w:val="000000"/>
          <w:sz w:val="32"/>
          <w:szCs w:val="32"/>
          <w:rtl/>
        </w:rPr>
        <w:t xml:space="preserve"> كانت الغرفة الجزائية في محكمة النقض الفرنسية هي الأسبق في السير بهذا الاتجاه عندما </w:t>
      </w:r>
      <w:r w:rsidRPr="005B2F35">
        <w:rPr>
          <w:rFonts w:asciiTheme="majorBidi" w:hAnsiTheme="majorBidi" w:cstheme="majorBidi"/>
          <w:color w:val="000000"/>
          <w:sz w:val="32"/>
          <w:szCs w:val="32"/>
          <w:rtl/>
        </w:rPr>
        <w:lastRenderedPageBreak/>
        <w:t>قرّرت استرداد قرارٍ صادرٍ عنها كان أعلن سقوط الحق بالطعن دون أن يكون في الأوراق ما يبرّر ذلك ودون أن يُنسب هذا الخطأ إلى مستدعي النقض</w:t>
      </w:r>
      <w:r w:rsidRPr="005B2F35">
        <w:rPr>
          <w:rStyle w:val="FootnoteReference"/>
          <w:rFonts w:asciiTheme="majorBidi" w:hAnsiTheme="majorBidi" w:cstheme="majorBidi"/>
          <w:color w:val="000000"/>
          <w:sz w:val="24"/>
          <w:szCs w:val="24"/>
          <w:rtl/>
        </w:rPr>
        <w:footnoteReference w:customMarkFollows="1" w:id="66"/>
        <w:t>(2)</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ab/>
        <w:t>في حين أن الغرفة المدنيّة رفضت بادئ الأمر السير بهـذا الاتجاه</w:t>
      </w:r>
      <w:r w:rsidRPr="005B2F35">
        <w:rPr>
          <w:rStyle w:val="FootnoteReference"/>
          <w:rFonts w:asciiTheme="majorBidi" w:hAnsiTheme="majorBidi" w:cstheme="majorBidi"/>
          <w:color w:val="000000"/>
          <w:sz w:val="24"/>
          <w:szCs w:val="24"/>
          <w:rtl/>
        </w:rPr>
        <w:footnoteReference w:customMarkFollows="1" w:id="67"/>
        <w:t>(3)</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ولكنها عادت ابتداءً من عام /1960/ وقبلت باسترداد القرار الصادر عنها متى كان صدر بنتيجة خطأ إجرائي أثّر في الحلّ الذي خلص إليه القرار ودون أن يُنسب هذا الخطأ إلى أحد الخصوم</w:t>
      </w:r>
      <w:r w:rsidRPr="005B2F35">
        <w:rPr>
          <w:rStyle w:val="FootnoteReference"/>
          <w:rFonts w:asciiTheme="majorBidi" w:hAnsiTheme="majorBidi" w:cstheme="majorBidi"/>
          <w:color w:val="000000"/>
          <w:sz w:val="24"/>
          <w:szCs w:val="24"/>
          <w:rtl/>
        </w:rPr>
        <w:footnoteReference w:customMarkFollows="1" w:id="68"/>
        <w:t>(4)</w:t>
      </w:r>
      <w:r w:rsidRPr="005B2F35">
        <w:rPr>
          <w:rFonts w:asciiTheme="majorBidi" w:hAnsiTheme="majorBidi" w:cstheme="majorBidi"/>
          <w:color w:val="000000"/>
          <w:sz w:val="24"/>
          <w:szCs w:val="24"/>
          <w:rtl/>
        </w:rPr>
        <w:t>.</w:t>
      </w:r>
    </w:p>
    <w:p w14:paraId="4906420E"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ab/>
        <w:t>كما صدر عام /1969/ قرار عن الغرفة الاجتماعية قضى باسترداد قرارٍ سبق أن صدر عنها وقضى بإعلان سقوط حقّ مستدعي النقض بالتقدّم باستدعائه لعلّة عدم تقديمه مذكرة توضيحية في حين أنّه كان أبرز المذكرة التوضيحية ضمن المهلة ألاّ أنها ضُمّت إلى ملفٍ آخر</w:t>
      </w:r>
      <w:r w:rsidRPr="005B2F35">
        <w:rPr>
          <w:rStyle w:val="FootnoteReference"/>
          <w:rFonts w:asciiTheme="majorBidi" w:hAnsiTheme="majorBidi" w:cstheme="majorBidi"/>
          <w:color w:val="000000"/>
          <w:sz w:val="32"/>
          <w:szCs w:val="32"/>
          <w:rtl/>
        </w:rPr>
        <w:footnoteReference w:customMarkFollows="1" w:id="69"/>
        <w:t>(1)</w:t>
      </w:r>
      <w:r w:rsidRPr="005B2F35">
        <w:rPr>
          <w:rFonts w:asciiTheme="majorBidi" w:hAnsiTheme="majorBidi" w:cstheme="majorBidi"/>
          <w:color w:val="000000"/>
          <w:sz w:val="32"/>
          <w:szCs w:val="32"/>
          <w:rtl/>
        </w:rPr>
        <w:t xml:space="preserve"> وانتهى الأمر أخيراً بصدور قرارٍ عن </w:t>
      </w:r>
      <w:r w:rsidRPr="005B2F35">
        <w:rPr>
          <w:rFonts w:asciiTheme="majorBidi" w:hAnsiTheme="majorBidi" w:cstheme="majorBidi"/>
          <w:color w:val="000000"/>
          <w:sz w:val="32"/>
          <w:szCs w:val="32"/>
          <w:rtl/>
        </w:rPr>
        <w:lastRenderedPageBreak/>
        <w:t>الغرف مجتمعة عام /1995/</w:t>
      </w:r>
      <w:r w:rsidRPr="005B2F35">
        <w:rPr>
          <w:rStyle w:val="FootnoteReference"/>
          <w:rFonts w:asciiTheme="majorBidi" w:hAnsiTheme="majorBidi" w:cstheme="majorBidi"/>
          <w:color w:val="000000"/>
          <w:sz w:val="32"/>
          <w:szCs w:val="32"/>
          <w:rtl/>
        </w:rPr>
        <w:footnoteReference w:customMarkFollows="1" w:id="70"/>
        <w:t>(2)</w:t>
      </w:r>
      <w:r w:rsidRPr="005B2F35">
        <w:rPr>
          <w:rFonts w:asciiTheme="majorBidi" w:hAnsiTheme="majorBidi" w:cstheme="majorBidi"/>
          <w:color w:val="000000"/>
          <w:sz w:val="32"/>
          <w:szCs w:val="32"/>
          <w:rtl/>
        </w:rPr>
        <w:t xml:space="preserve"> أقرّ هذا الطريق </w:t>
      </w:r>
      <w:proofErr w:type="spellStart"/>
      <w:r w:rsidRPr="005B2F35">
        <w:rPr>
          <w:rFonts w:asciiTheme="majorBidi" w:hAnsiTheme="majorBidi" w:cstheme="majorBidi"/>
          <w:color w:val="000000"/>
          <w:sz w:val="32"/>
          <w:szCs w:val="32"/>
          <w:rtl/>
        </w:rPr>
        <w:t>البريتوري</w:t>
      </w:r>
      <w:proofErr w:type="spellEnd"/>
      <w:r w:rsidRPr="005B2F35">
        <w:rPr>
          <w:rFonts w:asciiTheme="majorBidi" w:hAnsiTheme="majorBidi" w:cstheme="majorBidi"/>
          <w:color w:val="000000"/>
          <w:sz w:val="32"/>
          <w:szCs w:val="32"/>
          <w:rtl/>
        </w:rPr>
        <w:t xml:space="preserve"> لاسترداد القرار القضائي.</w:t>
      </w:r>
    </w:p>
    <w:p w14:paraId="1020F2FF"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وهكذا استقرت محكمة التمييز الفرنسية على تكريس مبدأ استرداد القرار القضائي </w:t>
      </w:r>
      <w:r w:rsidRPr="005B2F35">
        <w:rPr>
          <w:rFonts w:asciiTheme="majorBidi" w:hAnsiTheme="majorBidi" w:cstheme="majorBidi"/>
          <w:b/>
          <w:bCs/>
          <w:color w:val="000000"/>
          <w:sz w:val="32"/>
          <w:szCs w:val="32"/>
        </w:rPr>
        <w:t xml:space="preserve">Le Rabat </w:t>
      </w:r>
      <w:proofErr w:type="spellStart"/>
      <w:r w:rsidRPr="005B2F35">
        <w:rPr>
          <w:rFonts w:asciiTheme="majorBidi" w:hAnsiTheme="majorBidi" w:cstheme="majorBidi"/>
          <w:b/>
          <w:bCs/>
          <w:color w:val="000000"/>
          <w:sz w:val="32"/>
          <w:szCs w:val="32"/>
        </w:rPr>
        <w:t>d’arrêt</w:t>
      </w:r>
      <w:proofErr w:type="spellEnd"/>
      <w:r w:rsidRPr="005B2F35">
        <w:rPr>
          <w:rFonts w:asciiTheme="majorBidi" w:hAnsiTheme="majorBidi" w:cstheme="majorBidi"/>
          <w:b/>
          <w:bCs/>
          <w:color w:val="000000"/>
          <w:sz w:val="32"/>
          <w:szCs w:val="32"/>
        </w:rPr>
        <w:t>)</w:t>
      </w:r>
      <w:r w:rsidRPr="005B2F35">
        <w:rPr>
          <w:rFonts w:asciiTheme="majorBidi" w:hAnsiTheme="majorBidi" w:cstheme="majorBidi"/>
          <w:b/>
          <w:bCs/>
          <w:color w:val="000000"/>
          <w:sz w:val="32"/>
          <w:szCs w:val="32"/>
          <w:rtl/>
        </w:rPr>
        <w:t xml:space="preserve">) </w:t>
      </w:r>
      <w:r w:rsidRPr="005B2F35">
        <w:rPr>
          <w:rFonts w:asciiTheme="majorBidi" w:hAnsiTheme="majorBidi" w:cstheme="majorBidi"/>
          <w:color w:val="000000"/>
          <w:sz w:val="32"/>
          <w:szCs w:val="32"/>
          <w:rtl/>
        </w:rPr>
        <w:t>على أنها طريق تجيز لمحكمة النقض أن تعود عن قرارٍ أصدرته، سواء تعلّق القرار بقبول طلب النقض أو عدم قبوله أو تعلّق بموضوع طلب النقض ذاته، وذلك في الحالة التي يكون فيها القرار صدر بنتيجة خطأ إجرائي أثّر في الحلّ الذي أعطته المحكمة العليا لاستدعاء النقض ودون أن يُنسب هذا الخطأ إلى أحد الخصوم، بمعنى أن يكون هذا الخطأ الإجرائي نجم عن عدم انتظام عمل الإدارة القضائية</w:t>
      </w:r>
      <w:r w:rsidRPr="005B2F35">
        <w:rPr>
          <w:rStyle w:val="FootnoteReference"/>
          <w:rFonts w:asciiTheme="majorBidi" w:hAnsiTheme="majorBidi" w:cstheme="majorBidi"/>
          <w:color w:val="000000"/>
          <w:sz w:val="32"/>
          <w:szCs w:val="32"/>
          <w:rtl/>
        </w:rPr>
        <w:footnoteReference w:customMarkFollows="1" w:id="71"/>
        <w:t>(3)</w:t>
      </w:r>
      <w:r w:rsidRPr="005B2F35">
        <w:rPr>
          <w:rFonts w:asciiTheme="majorBidi" w:hAnsiTheme="majorBidi" w:cstheme="majorBidi"/>
          <w:color w:val="000000"/>
          <w:sz w:val="32"/>
          <w:szCs w:val="32"/>
          <w:rtl/>
        </w:rPr>
        <w:t>.</w:t>
      </w:r>
    </w:p>
    <w:p w14:paraId="5B16E74B"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وقد أخذت الغرفة العاشرة من محكمة استئناف بيروت الناظرة بالقضائية الجزائية بهذه الوجهة عندما قضت باسترداد قرارٍ صادرٍ عنها كان قضى بردّ الاستئناف شكلاً لعلّة تقديمه خارج المهلة القانونيّة، في حين صادف اليوم الأخير من المهلة القانونيّة يوم أحد، أي يوم عطلة رسمية، حيث يتوجّب تمديد المهلة إلى أوّل يوم عملٍ </w:t>
      </w:r>
      <w:r w:rsidRPr="005B2F35">
        <w:rPr>
          <w:rFonts w:asciiTheme="majorBidi" w:hAnsiTheme="majorBidi" w:cstheme="majorBidi"/>
          <w:color w:val="000000"/>
          <w:sz w:val="32"/>
          <w:szCs w:val="32"/>
          <w:rtl/>
        </w:rPr>
        <w:lastRenderedPageBreak/>
        <w:t>وهو اليوم الذي قدّم فيه الاستئناف، وتبعاً لذلك استردت المحكمة قرارها لأنه لم يكن قابلاً للطعن بطريق النقض</w:t>
      </w:r>
      <w:r w:rsidRPr="005B2F35">
        <w:rPr>
          <w:rStyle w:val="FootnoteReference"/>
          <w:rFonts w:asciiTheme="majorBidi" w:hAnsiTheme="majorBidi" w:cstheme="majorBidi"/>
          <w:color w:val="000000"/>
          <w:sz w:val="32"/>
          <w:szCs w:val="32"/>
          <w:rtl/>
        </w:rPr>
        <w:footnoteReference w:customMarkFollows="1" w:id="72"/>
        <w:t>(4)</w:t>
      </w:r>
      <w:r w:rsidRPr="005B2F35">
        <w:rPr>
          <w:rFonts w:asciiTheme="majorBidi" w:hAnsiTheme="majorBidi" w:cstheme="majorBidi"/>
          <w:color w:val="000000"/>
          <w:sz w:val="32"/>
          <w:szCs w:val="32"/>
          <w:rtl/>
        </w:rPr>
        <w:t>.</w:t>
      </w:r>
      <w:r w:rsidRPr="005B2F35">
        <w:rPr>
          <w:rFonts w:asciiTheme="majorBidi" w:hAnsiTheme="majorBidi" w:cstheme="majorBidi"/>
          <w:color w:val="000000"/>
          <w:sz w:val="32"/>
          <w:szCs w:val="32"/>
          <w:rtl/>
        </w:rPr>
        <w:tab/>
        <w:t xml:space="preserve"> </w:t>
      </w:r>
    </w:p>
    <w:p w14:paraId="18B40D1A"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ab/>
      </w:r>
      <w:bookmarkStart w:id="11" w:name="_Hlk145656270"/>
      <w:r w:rsidRPr="005B2F35">
        <w:rPr>
          <w:rFonts w:asciiTheme="majorBidi" w:hAnsiTheme="majorBidi" w:cstheme="majorBidi"/>
          <w:b/>
          <w:bCs/>
          <w:color w:val="000000"/>
          <w:sz w:val="32"/>
          <w:szCs w:val="32"/>
          <w:rtl/>
        </w:rPr>
        <w:t>3 - شروط الاسترداد</w:t>
      </w:r>
      <w:bookmarkEnd w:id="11"/>
      <w:r w:rsidRPr="005B2F35">
        <w:rPr>
          <w:rFonts w:asciiTheme="majorBidi" w:hAnsiTheme="majorBidi" w:cstheme="majorBidi"/>
          <w:b/>
          <w:bCs/>
          <w:color w:val="000000"/>
          <w:sz w:val="32"/>
          <w:szCs w:val="32"/>
          <w:rtl/>
        </w:rPr>
        <w:t xml:space="preserve">: </w:t>
      </w:r>
      <w:r w:rsidRPr="005B2F35">
        <w:rPr>
          <w:rFonts w:asciiTheme="majorBidi" w:hAnsiTheme="majorBidi" w:cstheme="majorBidi"/>
          <w:color w:val="000000"/>
          <w:sz w:val="32"/>
          <w:szCs w:val="32"/>
          <w:rtl/>
        </w:rPr>
        <w:t>يُستخلص من قرارات محكمة التمييز الفرنسية انها حددت أربعة شروط لاسترداد القرار القضائي هي التالية:</w:t>
      </w:r>
    </w:p>
    <w:p w14:paraId="4E6764A7"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ab/>
      </w:r>
      <w:r w:rsidRPr="005B2F35">
        <w:rPr>
          <w:rFonts w:asciiTheme="majorBidi" w:hAnsiTheme="majorBidi" w:cstheme="majorBidi"/>
          <w:b/>
          <w:bCs/>
          <w:color w:val="000000"/>
          <w:sz w:val="32"/>
          <w:szCs w:val="32"/>
          <w:rtl/>
        </w:rPr>
        <w:t xml:space="preserve">الشرط الأول: </w:t>
      </w:r>
      <w:r w:rsidRPr="005B2F35">
        <w:rPr>
          <w:rFonts w:asciiTheme="majorBidi" w:hAnsiTheme="majorBidi" w:cstheme="majorBidi"/>
          <w:color w:val="000000"/>
          <w:sz w:val="32"/>
          <w:szCs w:val="32"/>
          <w:rtl/>
        </w:rPr>
        <w:t>وجود خطأ إجرائي مادّي</w:t>
      </w:r>
      <w:r w:rsidRPr="005B2F35">
        <w:rPr>
          <w:rStyle w:val="FootnoteReference"/>
          <w:rFonts w:asciiTheme="majorBidi" w:hAnsiTheme="majorBidi" w:cstheme="majorBidi"/>
          <w:color w:val="000000"/>
          <w:sz w:val="24"/>
          <w:szCs w:val="24"/>
          <w:rtl/>
        </w:rPr>
        <w:footnoteReference w:customMarkFollows="1" w:id="73"/>
        <w:t>(1)</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فحتى يقبل طلب استرداد القرار لا بدّ أن يكون وقع فيه خطأ</w:t>
      </w:r>
      <w:r w:rsidRPr="005B2F35">
        <w:rPr>
          <w:rFonts w:asciiTheme="majorBidi" w:hAnsiTheme="majorBidi" w:cstheme="majorBidi"/>
          <w:color w:val="000000"/>
          <w:sz w:val="32"/>
          <w:szCs w:val="32"/>
        </w:rPr>
        <w:t xml:space="preserve"> </w:t>
      </w:r>
      <w:r w:rsidRPr="005B2F35">
        <w:rPr>
          <w:rFonts w:asciiTheme="majorBidi" w:hAnsiTheme="majorBidi" w:cstheme="majorBidi"/>
          <w:color w:val="000000"/>
          <w:sz w:val="32"/>
          <w:szCs w:val="32"/>
          <w:rtl/>
        </w:rPr>
        <w:t>إجرائي على أن يكون هذا الخطأ مادياً</w:t>
      </w:r>
      <w:r w:rsidRPr="005B2F35">
        <w:rPr>
          <w:rStyle w:val="FootnoteReference"/>
          <w:rFonts w:asciiTheme="majorBidi" w:hAnsiTheme="majorBidi" w:cstheme="majorBidi"/>
          <w:color w:val="000000"/>
          <w:sz w:val="24"/>
          <w:szCs w:val="24"/>
          <w:rtl/>
        </w:rPr>
        <w:footnoteReference w:customMarkFollows="1" w:id="74"/>
        <w:t>(2)</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كما لو صدر القرار قاضياً بردّ استدعاء النقض لعدم دفع الرسم بسبب إضاعة الإيصال المثبت لدفع الرسم</w:t>
      </w:r>
      <w:r w:rsidRPr="005B2F35">
        <w:rPr>
          <w:rStyle w:val="FootnoteReference"/>
          <w:rFonts w:asciiTheme="majorBidi" w:hAnsiTheme="majorBidi" w:cstheme="majorBidi"/>
          <w:color w:val="000000"/>
          <w:sz w:val="24"/>
          <w:szCs w:val="24"/>
          <w:rtl/>
        </w:rPr>
        <w:footnoteReference w:customMarkFollows="1" w:id="75"/>
        <w:t>(3)</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أو كما لو صدر القرار قاضياً بعدم قبول طلب النقض شكلاً لانقضاء المهلة القانونيّة دون أن يأخذ بعين الاعتبار أن هناك مهلة مسافة يجب إضافتها </w:t>
      </w:r>
    </w:p>
    <w:p w14:paraId="6F8D3C12"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إلى المهلة الأصلية</w:t>
      </w:r>
      <w:r w:rsidRPr="005B2F35">
        <w:rPr>
          <w:rStyle w:val="FootnoteReference"/>
          <w:rFonts w:asciiTheme="majorBidi" w:hAnsiTheme="majorBidi" w:cstheme="majorBidi"/>
          <w:color w:val="000000"/>
          <w:sz w:val="24"/>
          <w:szCs w:val="24"/>
          <w:rtl/>
        </w:rPr>
        <w:footnoteReference w:customMarkFollows="1" w:id="76"/>
        <w:t>(4)</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أو أن اليوم الأخير من المهلة كان يوم عطلة رسمية بحيث يتوجّب تمديد المهلة إلى أوّل يوم عملٍ وهو </w:t>
      </w:r>
      <w:r w:rsidRPr="005B2F35">
        <w:rPr>
          <w:rFonts w:asciiTheme="majorBidi" w:hAnsiTheme="majorBidi" w:cstheme="majorBidi"/>
          <w:color w:val="000000"/>
          <w:sz w:val="32"/>
          <w:szCs w:val="32"/>
          <w:rtl/>
        </w:rPr>
        <w:lastRenderedPageBreak/>
        <w:t>اليوم الذي قُدّم فيه استدعاء النقض</w:t>
      </w:r>
      <w:r w:rsidRPr="005B2F35">
        <w:rPr>
          <w:rStyle w:val="FootnoteReference"/>
          <w:rFonts w:asciiTheme="majorBidi" w:hAnsiTheme="majorBidi" w:cstheme="majorBidi"/>
          <w:color w:val="000000"/>
          <w:sz w:val="24"/>
          <w:szCs w:val="24"/>
          <w:rtl/>
        </w:rPr>
        <w:footnoteReference w:customMarkFollows="1" w:id="77"/>
        <w:t>(5)</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أو أن مهلة النقض لم تبدأ بالسريان بسبب الطعن بصحّة التبليغ الذي تقرّر بطلانه</w:t>
      </w:r>
      <w:r w:rsidRPr="005B2F35">
        <w:rPr>
          <w:rStyle w:val="FootnoteReference"/>
          <w:rFonts w:asciiTheme="majorBidi" w:hAnsiTheme="majorBidi" w:cstheme="majorBidi"/>
          <w:color w:val="000000"/>
          <w:sz w:val="24"/>
          <w:szCs w:val="24"/>
          <w:rtl/>
        </w:rPr>
        <w:footnoteReference w:customMarkFollows="1" w:id="78"/>
        <w:t>(6)</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ولكن يتوجب دوماً إثبات وجود مثل الأخطاء المتقدمة</w:t>
      </w:r>
      <w:r w:rsidRPr="005B2F35">
        <w:rPr>
          <w:rStyle w:val="FootnoteReference"/>
          <w:rFonts w:asciiTheme="majorBidi" w:hAnsiTheme="majorBidi" w:cstheme="majorBidi"/>
          <w:color w:val="000000"/>
          <w:sz w:val="24"/>
          <w:szCs w:val="24"/>
          <w:rtl/>
        </w:rPr>
        <w:footnoteReference w:customMarkFollows="1" w:id="79"/>
        <w:t>(7)</w:t>
      </w:r>
      <w:r w:rsidRPr="005B2F35">
        <w:rPr>
          <w:rFonts w:asciiTheme="majorBidi" w:hAnsiTheme="majorBidi" w:cstheme="majorBidi"/>
          <w:color w:val="000000"/>
          <w:sz w:val="24"/>
          <w:szCs w:val="24"/>
          <w:rtl/>
        </w:rPr>
        <w:t>.</w:t>
      </w:r>
    </w:p>
    <w:p w14:paraId="184683D7"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ab/>
        <w:t xml:space="preserve">الشرط الثاني: </w:t>
      </w:r>
      <w:r w:rsidRPr="005B2F35">
        <w:rPr>
          <w:rFonts w:asciiTheme="majorBidi" w:hAnsiTheme="majorBidi" w:cstheme="majorBidi"/>
          <w:color w:val="000000"/>
          <w:sz w:val="32"/>
          <w:szCs w:val="32"/>
          <w:rtl/>
        </w:rPr>
        <w:t>أن يكون مصدر الخطأ المحكمة وليس أحد الخصوم</w:t>
      </w:r>
      <w:r w:rsidRPr="005B2F35">
        <w:rPr>
          <w:rStyle w:val="FootnoteReference"/>
          <w:rFonts w:asciiTheme="majorBidi" w:hAnsiTheme="majorBidi" w:cstheme="majorBidi"/>
          <w:color w:val="000000"/>
          <w:sz w:val="24"/>
          <w:szCs w:val="24"/>
          <w:rtl/>
        </w:rPr>
        <w:footnoteReference w:customMarkFollows="1" w:id="80"/>
        <w:t>(1)</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كما لو تقدّم مستدعي النقض بمذكرة تفصيلية ضمن المهلة إلاّ أن القلم ضمّها إلى ملفٍ آخر الأمر الذي أدّى لعدم قبول طلب النقض شكلاً، إذ في هذه الحالة يمكن استرداد مثل هذا القرار لأن الخطأ أتى من جانب قلم المحكمة وليس من جانب مستدعي النقض</w:t>
      </w:r>
      <w:r w:rsidRPr="005B2F35">
        <w:rPr>
          <w:rStyle w:val="FootnoteReference"/>
          <w:rFonts w:asciiTheme="majorBidi" w:hAnsiTheme="majorBidi" w:cstheme="majorBidi"/>
          <w:color w:val="000000"/>
          <w:sz w:val="24"/>
          <w:szCs w:val="24"/>
          <w:rtl/>
        </w:rPr>
        <w:footnoteReference w:customMarkFollows="1" w:id="81"/>
        <w:t>(2)</w:t>
      </w:r>
      <w:r w:rsidRPr="005B2F35">
        <w:rPr>
          <w:rFonts w:asciiTheme="majorBidi" w:hAnsiTheme="majorBidi" w:cstheme="majorBidi"/>
          <w:color w:val="000000"/>
          <w:sz w:val="24"/>
          <w:szCs w:val="24"/>
          <w:rtl/>
        </w:rPr>
        <w:t>،</w:t>
      </w:r>
      <w:r w:rsidRPr="005B2F35">
        <w:rPr>
          <w:rFonts w:asciiTheme="majorBidi" w:hAnsiTheme="majorBidi" w:cstheme="majorBidi"/>
          <w:color w:val="000000"/>
          <w:sz w:val="32"/>
          <w:szCs w:val="32"/>
          <w:rtl/>
        </w:rPr>
        <w:t xml:space="preserve"> كما يتوفّر ذات الخطأ متى تغاضت المحكمة عن وجود طلب معونةٍ قضائية قُدِّم خلال مهلة النقض أو خلال مهلة تقديم المذكرة التفصيلية</w:t>
      </w:r>
      <w:r w:rsidRPr="005B2F35">
        <w:rPr>
          <w:rStyle w:val="FootnoteReference"/>
          <w:rFonts w:asciiTheme="majorBidi" w:hAnsiTheme="majorBidi" w:cstheme="majorBidi"/>
          <w:color w:val="000000"/>
          <w:sz w:val="24"/>
          <w:szCs w:val="24"/>
          <w:rtl/>
        </w:rPr>
        <w:footnoteReference w:customMarkFollows="1" w:id="82"/>
        <w:t>(3)</w:t>
      </w:r>
      <w:r w:rsidRPr="005B2F35">
        <w:rPr>
          <w:rFonts w:asciiTheme="majorBidi" w:hAnsiTheme="majorBidi" w:cstheme="majorBidi"/>
          <w:color w:val="000000"/>
          <w:sz w:val="24"/>
          <w:szCs w:val="24"/>
          <w:rtl/>
        </w:rPr>
        <w:t>.</w:t>
      </w:r>
    </w:p>
    <w:p w14:paraId="704C6218" w14:textId="3260C8DE" w:rsidR="005B2F35" w:rsidRPr="005B2F35" w:rsidRDefault="005B2F35" w:rsidP="00BB1424">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lastRenderedPageBreak/>
        <w:tab/>
      </w:r>
      <w:r w:rsidRPr="005B2F35">
        <w:rPr>
          <w:rFonts w:asciiTheme="majorBidi" w:hAnsiTheme="majorBidi" w:cstheme="majorBidi"/>
          <w:b/>
          <w:bCs/>
          <w:color w:val="000000"/>
          <w:sz w:val="32"/>
          <w:szCs w:val="32"/>
          <w:rtl/>
        </w:rPr>
        <w:t xml:space="preserve">الشرط الثالث: </w:t>
      </w:r>
      <w:r w:rsidRPr="005B2F35">
        <w:rPr>
          <w:rFonts w:asciiTheme="majorBidi" w:hAnsiTheme="majorBidi" w:cstheme="majorBidi"/>
          <w:color w:val="000000"/>
          <w:sz w:val="32"/>
          <w:szCs w:val="32"/>
          <w:rtl/>
        </w:rPr>
        <w:t>أن يؤدّي الخطأ إلى تأثيرٍ حاسمٍ في الحلّ الذي انتهى إليه القرار المطلوب استرداده، وتبعاّ لذلك ردّت محكمة النقض الفرنسية طلب استرداد القرار القاضي بردّ استدعاء النقض الذي ارتكز على أن مستدعي النقض لم يتبلّغ لائحة الخصم الجوابية ولم يتمكن بالتالي من الردّ عليها وممارسة حق الدفاع، إذ يبدو أنها اعتبرت أنه لم يكن من شأن ذلك أن يغيّر في نتيجة القرار المطلوب استرداده</w:t>
      </w:r>
      <w:r w:rsidRPr="005B2F35">
        <w:rPr>
          <w:rStyle w:val="FootnoteReference"/>
          <w:rFonts w:asciiTheme="majorBidi" w:hAnsiTheme="majorBidi" w:cstheme="majorBidi"/>
          <w:color w:val="000000"/>
          <w:sz w:val="24"/>
          <w:szCs w:val="24"/>
          <w:rtl/>
        </w:rPr>
        <w:footnoteReference w:customMarkFollows="1" w:id="83"/>
        <w:t>(1)</w:t>
      </w:r>
      <w:r w:rsidRPr="005B2F35">
        <w:rPr>
          <w:rFonts w:asciiTheme="majorBidi" w:hAnsiTheme="majorBidi" w:cstheme="majorBidi"/>
          <w:color w:val="000000"/>
          <w:sz w:val="24"/>
          <w:szCs w:val="24"/>
          <w:rtl/>
        </w:rPr>
        <w:t>.</w:t>
      </w:r>
    </w:p>
    <w:p w14:paraId="3D5C2848"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ab/>
      </w:r>
      <w:r w:rsidRPr="005B2F35">
        <w:rPr>
          <w:rFonts w:asciiTheme="majorBidi" w:hAnsiTheme="majorBidi" w:cstheme="majorBidi"/>
          <w:b/>
          <w:bCs/>
          <w:color w:val="000000"/>
          <w:sz w:val="32"/>
          <w:szCs w:val="32"/>
          <w:rtl/>
        </w:rPr>
        <w:t xml:space="preserve">الشرط الرابع والأخير: </w:t>
      </w:r>
      <w:r w:rsidRPr="005B2F35">
        <w:rPr>
          <w:rFonts w:asciiTheme="majorBidi" w:hAnsiTheme="majorBidi" w:cstheme="majorBidi"/>
          <w:color w:val="000000"/>
          <w:sz w:val="32"/>
          <w:szCs w:val="32"/>
          <w:rtl/>
        </w:rPr>
        <w:t>أن يكون القرار المطلوب استرداده غير قابلٍ لأيّ طريق من طرق الطعن، لأنه إذا كان قابلاً للطعن فعندها يمكن تدارك الخطأ من خلال ولوج طريق الطعن المسموح ضدّ القرار، وإذا كانت محكمة النقض الفرنسية لم تضع هذا الشرط صراحة لقبول طلب استرداد القرار الصادر عنها فسبب ذلك أن قراراتها لا تقبل أي طريق من طرق الطعن.</w:t>
      </w:r>
    </w:p>
    <w:p w14:paraId="13822BD9"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ab/>
        <w:t>ومن ثمّ إذا كان القرار المطلوب استرداده صادراً عن محكمة أخرى غير محكمة النقض، كما لو كان صادراً عن محكمة الاستئناف، فعندها لا يجوز استرداد القرار من قبل محكمة الاستئناف إلاّ في الحالة التي يكون فيها غير قابلٍ للطعن بأيّة طريقة من طرق الطعن بما فيها الطعن بطريق النقض.</w:t>
      </w:r>
    </w:p>
    <w:p w14:paraId="03D8E792" w14:textId="77777777" w:rsidR="005B2F35" w:rsidRPr="005B2F35" w:rsidRDefault="005B2F35" w:rsidP="005B2F35">
      <w:pPr>
        <w:bidi/>
        <w:ind w:firstLine="566"/>
        <w:jc w:val="both"/>
        <w:rPr>
          <w:rFonts w:asciiTheme="majorBidi" w:hAnsiTheme="majorBidi" w:cstheme="majorBidi"/>
          <w:color w:val="000000"/>
          <w:sz w:val="32"/>
          <w:szCs w:val="32"/>
          <w:rtl/>
        </w:rPr>
      </w:pPr>
      <w:bookmarkStart w:id="12" w:name="_Hlk145656340"/>
      <w:r w:rsidRPr="005B2F35">
        <w:rPr>
          <w:rFonts w:asciiTheme="majorBidi" w:hAnsiTheme="majorBidi" w:cstheme="majorBidi"/>
          <w:b/>
          <w:bCs/>
          <w:color w:val="000000"/>
          <w:sz w:val="32"/>
          <w:szCs w:val="32"/>
          <w:rtl/>
        </w:rPr>
        <w:lastRenderedPageBreak/>
        <w:t>4 – تكريس مبدأ الاسترداد في القانون الاماراتي</w:t>
      </w:r>
      <w:bookmarkEnd w:id="12"/>
      <w:r w:rsidRPr="005B2F35">
        <w:rPr>
          <w:rFonts w:asciiTheme="majorBidi" w:hAnsiTheme="majorBidi" w:cstheme="majorBidi"/>
          <w:b/>
          <w:bCs/>
          <w:color w:val="000000"/>
          <w:sz w:val="32"/>
          <w:szCs w:val="32"/>
          <w:rtl/>
        </w:rPr>
        <w:t>:</w:t>
      </w:r>
      <w:r w:rsidRPr="005B2F35">
        <w:rPr>
          <w:rFonts w:asciiTheme="majorBidi" w:hAnsiTheme="majorBidi" w:cstheme="majorBidi"/>
          <w:color w:val="000000"/>
          <w:sz w:val="32"/>
          <w:szCs w:val="32"/>
          <w:rtl/>
        </w:rPr>
        <w:t xml:space="preserve"> استحدث القانون الجديد رقم 42/2022 في المادة 190 منه قاعدة استرداد أو رجوع محكمة النقض عن قراراتها، وأضاف الى جانب الخطأ الاجرائي كسبب للرجوع سببين آخرين هما:</w:t>
      </w:r>
    </w:p>
    <w:p w14:paraId="3338874F" w14:textId="77777777" w:rsidR="005B2F35" w:rsidRPr="005B2F35" w:rsidRDefault="005B2F35" w:rsidP="005B2F35">
      <w:pPr>
        <w:pStyle w:val="ListParagraph"/>
        <w:bidi/>
        <w:spacing w:line="276" w:lineRule="auto"/>
        <w:ind w:left="566"/>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 xml:space="preserve">السبب الأول: </w:t>
      </w:r>
      <w:r w:rsidRPr="005B2F35">
        <w:rPr>
          <w:rFonts w:asciiTheme="majorBidi" w:hAnsiTheme="majorBidi" w:cstheme="majorBidi"/>
          <w:color w:val="000000"/>
          <w:sz w:val="32"/>
          <w:szCs w:val="32"/>
          <w:rtl/>
        </w:rPr>
        <w:t>ان يكون القرار أو الحكم مستندًا على قانون مُلغى</w:t>
      </w:r>
    </w:p>
    <w:p w14:paraId="1AABAF2D"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b/>
          <w:bCs/>
          <w:color w:val="000000"/>
          <w:sz w:val="32"/>
          <w:szCs w:val="32"/>
          <w:rtl/>
        </w:rPr>
        <w:t>السبب الثاني:</w:t>
      </w:r>
      <w:r w:rsidRPr="005B2F35">
        <w:rPr>
          <w:rFonts w:asciiTheme="majorBidi" w:hAnsiTheme="majorBidi" w:cstheme="majorBidi"/>
          <w:color w:val="000000"/>
          <w:sz w:val="32"/>
          <w:szCs w:val="32"/>
          <w:rtl/>
        </w:rPr>
        <w:t xml:space="preserve"> ان يكون القرار أو الحكم صدر مخالفًا لأيٍّ من المبادئ القضائية التي قررتها الهيئة أو الدوائر مجتمعة بالمحكمة حسب الأحوال، وذلك بدون العرض عليها، أو صدر مخالفًا للمبادئ التي استقرت عليها المحكمة أو التي أصدرتها هيئة توحيد المبادئ بين السلطات القضائية الاتحادية والمحلية</w:t>
      </w:r>
    </w:p>
    <w:p w14:paraId="476C2425" w14:textId="77777777" w:rsidR="005B2F35" w:rsidRPr="005B2F35" w:rsidRDefault="005B2F35" w:rsidP="005B2F35">
      <w:pPr>
        <w:pStyle w:val="ListParagraph"/>
        <w:bidi/>
        <w:spacing w:line="276" w:lineRule="auto"/>
        <w:ind w:left="0"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كما حدّد النص إجراءات تقديم طلب الرجوع وحصره بهيئة محكمة مشكلة من (5) خمسة قضاة بالمحكمة من غير من شاركوا في إصدار القرار أو الحكم. وفي حال قبول الطلب يحال إلى دائرة أخرى لنظر الطعن من جديد والفصل فيه. وفي جميع الأحوال، تكون الإحالة أو تقديم طلب الرجوع لمرة واحدة فقط، ولا يجوز إحالته أو تقديمه بعد انقضاء سنة من تاريخ صدور القرار من غرفة المشورة أو الحكم البات</w:t>
      </w:r>
    </w:p>
    <w:p w14:paraId="1AB36E45" w14:textId="77777777" w:rsidR="005B2F35" w:rsidRPr="005B2F35" w:rsidRDefault="005B2F35" w:rsidP="005B2F35">
      <w:pPr>
        <w:pStyle w:val="ListParagraph"/>
        <w:bidi/>
        <w:spacing w:line="276" w:lineRule="auto"/>
        <w:ind w:left="0" w:firstLine="566"/>
        <w:jc w:val="both"/>
        <w:rPr>
          <w:rFonts w:asciiTheme="majorBidi" w:hAnsiTheme="majorBidi" w:cstheme="majorBidi"/>
          <w:b/>
          <w:bCs/>
          <w:color w:val="000000"/>
          <w:sz w:val="32"/>
          <w:szCs w:val="32"/>
          <w:rtl/>
        </w:rPr>
      </w:pPr>
      <w:r w:rsidRPr="005B2F35">
        <w:rPr>
          <w:rFonts w:asciiTheme="majorBidi" w:hAnsiTheme="majorBidi" w:cstheme="majorBidi"/>
          <w:color w:val="000000"/>
          <w:sz w:val="32"/>
          <w:szCs w:val="32"/>
          <w:rtl/>
        </w:rPr>
        <w:t>وفي قرار حديث لمحكمة النقض في أبو ظبي صدر في 22 أيار 2024 – لحظة دفع هذا الكتاب الى المطبعة قضت المحكمة بالرجوع عن قرار قضاءي صادر عن محكمة النقض مؤكدة التزامها بنص المادة 190 الجديدة بالتعليل التالي:</w:t>
      </w:r>
    </w:p>
    <w:p w14:paraId="709A03D6"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lastRenderedPageBreak/>
        <w:t xml:space="preserve"> </w:t>
      </w:r>
      <w:bookmarkStart w:id="13" w:name="_Hlk99707233"/>
      <w:r w:rsidRPr="005B2F35">
        <w:rPr>
          <w:rFonts w:asciiTheme="majorBidi" w:hAnsiTheme="majorBidi" w:cstheme="majorBidi"/>
          <w:color w:val="000000"/>
          <w:sz w:val="32"/>
          <w:szCs w:val="32"/>
          <w:rtl/>
          <w:lang w:bidi="ar-LB"/>
        </w:rPr>
        <w:t>«</w:t>
      </w:r>
      <w:bookmarkEnd w:id="13"/>
      <w:r w:rsidRPr="005B2F35">
        <w:rPr>
          <w:rFonts w:asciiTheme="majorBidi" w:hAnsiTheme="majorBidi" w:cstheme="majorBidi"/>
          <w:color w:val="000000"/>
          <w:sz w:val="32"/>
          <w:szCs w:val="32"/>
          <w:rtl/>
        </w:rPr>
        <w:t xml:space="preserve">أن النص في المادة 190 من قانون الإجراءات المدنية أنه مع عدم الإخلال بالبند الأول من المادة (185)، واستثناء من حكم المادة (189) من هذا القانون، يجوز للمحكمة الرجوع عن القرار الصادر منها في غرفة المشورة أو عن حكمها البات من تلقاء نفسها أو بناء على طلب من الصادر ضده القرار أو الحكم، في أي </w:t>
      </w:r>
      <w:proofErr w:type="spellStart"/>
      <w:r w:rsidRPr="005B2F35">
        <w:rPr>
          <w:rFonts w:asciiTheme="majorBidi" w:hAnsiTheme="majorBidi" w:cstheme="majorBidi"/>
          <w:color w:val="000000"/>
          <w:sz w:val="32"/>
          <w:szCs w:val="32"/>
          <w:rtl/>
        </w:rPr>
        <w:t>منالأحوال</w:t>
      </w:r>
      <w:proofErr w:type="spellEnd"/>
      <w:r w:rsidRPr="005B2F35">
        <w:rPr>
          <w:rFonts w:asciiTheme="majorBidi" w:hAnsiTheme="majorBidi" w:cstheme="majorBidi"/>
          <w:color w:val="000000"/>
          <w:sz w:val="32"/>
          <w:szCs w:val="32"/>
          <w:rtl/>
        </w:rPr>
        <w:t xml:space="preserve"> الآتية: </w:t>
      </w:r>
    </w:p>
    <w:p w14:paraId="5F92207A"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(أ) إذا شاب القرار أو الحكم خطأ إجرائيا وقع من المحكمة أو أجهزتها المعاونة أثر في النتيجة التي انتهى إليه قرارها أو حكمها</w:t>
      </w:r>
    </w:p>
    <w:p w14:paraId="03F4CC5B" w14:textId="77777777" w:rsidR="005B2F35" w:rsidRPr="005B2F35" w:rsidRDefault="005B2F35" w:rsidP="005B2F35">
      <w:pPr>
        <w:bidi/>
        <w:ind w:firstLine="566"/>
        <w:jc w:val="both"/>
        <w:rPr>
          <w:rFonts w:asciiTheme="majorBidi" w:hAnsiTheme="majorBidi" w:cstheme="majorBidi"/>
          <w:color w:val="000000"/>
          <w:sz w:val="32"/>
          <w:szCs w:val="32"/>
        </w:rPr>
      </w:pPr>
      <w:r w:rsidRPr="005B2F35">
        <w:rPr>
          <w:rFonts w:asciiTheme="majorBidi" w:hAnsiTheme="majorBidi" w:cstheme="majorBidi"/>
          <w:color w:val="000000"/>
          <w:sz w:val="32"/>
          <w:szCs w:val="32"/>
          <w:rtl/>
        </w:rPr>
        <w:t>، (ب) إذا كان القرار أو الحكم مستندا على قانون ملغى، ويكون من شأن تطبيق القانون الصحيح تغيير وجه الرأي في الدعوى،</w:t>
      </w:r>
    </w:p>
    <w:p w14:paraId="61505EFA" w14:textId="77777777" w:rsidR="005B2F35" w:rsidRP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(ج) إذا صدر القرار أو الحكم مخالفا لأي من المبادئ القضائية التي قررتها الهيئة أو الدوائر مجتمعة بالمحكمة حسب الأحوال، وذلك بدون العرض عليها، أو صدر مخالفا للمبادئ التي استقرت عليها المحكمة أو التي أصدرتها هيئة توحيد المبادئ بين السلطات القضائية الاتحادية والمحلية</w:t>
      </w:r>
      <w:r w:rsidRPr="005B2F35">
        <w:rPr>
          <w:rFonts w:asciiTheme="majorBidi" w:hAnsiTheme="majorBidi" w:cstheme="majorBidi"/>
          <w:color w:val="000000"/>
          <w:sz w:val="32"/>
          <w:szCs w:val="32"/>
        </w:rPr>
        <w:t>.</w:t>
      </w:r>
    </w:p>
    <w:p w14:paraId="63588532" w14:textId="77777777" w:rsidR="005B2F35" w:rsidRPr="005B2F35" w:rsidRDefault="005B2F35" w:rsidP="005B2F35">
      <w:pPr>
        <w:bidi/>
        <w:ind w:firstLine="566"/>
        <w:jc w:val="both"/>
        <w:rPr>
          <w:rFonts w:asciiTheme="majorBidi" w:hAnsiTheme="majorBidi" w:cstheme="majorBidi"/>
          <w:color w:val="000000"/>
          <w:sz w:val="32"/>
          <w:szCs w:val="32"/>
        </w:rPr>
      </w:pPr>
      <w:r w:rsidRPr="005B2F35">
        <w:rPr>
          <w:rFonts w:asciiTheme="majorBidi" w:hAnsiTheme="majorBidi" w:cstheme="majorBidi"/>
          <w:color w:val="000000"/>
          <w:sz w:val="32"/>
          <w:szCs w:val="32"/>
        </w:rPr>
        <w:t xml:space="preserve">2 </w:t>
      </w:r>
      <w:r w:rsidRPr="005B2F35">
        <w:rPr>
          <w:rFonts w:asciiTheme="majorBidi" w:hAnsiTheme="majorBidi" w:cstheme="majorBidi"/>
          <w:color w:val="000000"/>
          <w:sz w:val="32"/>
          <w:szCs w:val="32"/>
          <w:rtl/>
        </w:rPr>
        <w:t xml:space="preserve">ــــ يقدم طلب الرجوع من الصادر ضده القرار أو الحكم الى رئيس المحكمة الاتحادية العليا أو رئيس محكمة النقض أو رئيس محكمة التمييز حسب الأحوال موقعا من محام مقبول للمرافعة أمامها ومصحوبا بتأمين مقداره عشرين ألف درهم، وإذا كان الرجوع من تلقاء نفس المحكمة يحيله رئيسها مصحوبا بتقرير </w:t>
      </w:r>
      <w:r w:rsidRPr="005B2F35">
        <w:rPr>
          <w:rFonts w:asciiTheme="majorBidi" w:hAnsiTheme="majorBidi" w:cstheme="majorBidi"/>
          <w:color w:val="000000"/>
          <w:sz w:val="32"/>
          <w:szCs w:val="32"/>
          <w:rtl/>
        </w:rPr>
        <w:lastRenderedPageBreak/>
        <w:t>من المكتب الفني الى الهيئة المنصوص عليها في البند الثالث من هذه المادة</w:t>
      </w:r>
      <w:r w:rsidRPr="005B2F35">
        <w:rPr>
          <w:rFonts w:asciiTheme="majorBidi" w:hAnsiTheme="majorBidi" w:cstheme="majorBidi"/>
          <w:color w:val="000000"/>
          <w:sz w:val="32"/>
          <w:szCs w:val="32"/>
        </w:rPr>
        <w:t>.</w:t>
      </w:r>
    </w:p>
    <w:p w14:paraId="55FAA9FA" w14:textId="77777777" w:rsidR="005B2F35" w:rsidRPr="005B2F35" w:rsidRDefault="005B2F35" w:rsidP="005B2F35">
      <w:pPr>
        <w:bidi/>
        <w:ind w:firstLine="566"/>
        <w:jc w:val="both"/>
        <w:rPr>
          <w:rFonts w:asciiTheme="majorBidi" w:hAnsiTheme="majorBidi" w:cstheme="majorBidi"/>
          <w:color w:val="000000"/>
          <w:sz w:val="32"/>
          <w:szCs w:val="32"/>
        </w:rPr>
      </w:pPr>
      <w:r w:rsidRPr="005B2F35">
        <w:rPr>
          <w:rFonts w:asciiTheme="majorBidi" w:hAnsiTheme="majorBidi" w:cstheme="majorBidi"/>
          <w:color w:val="000000"/>
          <w:sz w:val="32"/>
          <w:szCs w:val="32"/>
        </w:rPr>
        <w:t xml:space="preserve">3 </w:t>
      </w:r>
      <w:r w:rsidRPr="005B2F35">
        <w:rPr>
          <w:rFonts w:asciiTheme="majorBidi" w:hAnsiTheme="majorBidi" w:cstheme="majorBidi"/>
          <w:color w:val="000000"/>
          <w:sz w:val="32"/>
          <w:szCs w:val="32"/>
          <w:rtl/>
        </w:rPr>
        <w:t>- ينظر طلب الرجوع أو إقرار الإحالة به المنصوص عليه في البند (2) من هذه المادة أمام هيئة مشكلة من أقدم خمسة قضاة بالمحكمة من غير من شاركوا في اصدار القرار أو الحكم، وتصدر الهيئة منعقدة في غرفة المشورة قرارا مسببا بأغلبية أربعة قضاة في طلب الرجوع،</w:t>
      </w:r>
    </w:p>
    <w:p w14:paraId="6410CF55" w14:textId="77777777" w:rsidR="005B2F35" w:rsidRDefault="005B2F35" w:rsidP="005B2F35">
      <w:pPr>
        <w:bidi/>
        <w:ind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ويصادر مبلغ التأمين عند رفض الطلب، وفي حال قبول الطلب يحال الى دائرة أخرى لنظر الطعن من جديد والفصل فيه مع رد مبلغ التأمين</w:t>
      </w:r>
      <w:r>
        <w:rPr>
          <w:rFonts w:asciiTheme="majorBidi" w:hAnsiTheme="majorBidi" w:cstheme="majorBidi" w:hint="cs"/>
          <w:color w:val="000000"/>
          <w:sz w:val="32"/>
          <w:szCs w:val="32"/>
          <w:rtl/>
        </w:rPr>
        <w:t xml:space="preserve"> </w:t>
      </w:r>
      <w:r w:rsidRPr="005B2F35">
        <w:rPr>
          <w:rFonts w:asciiTheme="majorBidi" w:hAnsiTheme="majorBidi" w:cstheme="majorBidi"/>
          <w:color w:val="000000"/>
          <w:sz w:val="32"/>
          <w:szCs w:val="32"/>
          <w:rtl/>
        </w:rPr>
        <w:t>الى الطالب</w:t>
      </w:r>
      <w:r w:rsidRPr="005B2F35">
        <w:rPr>
          <w:rFonts w:asciiTheme="majorBidi" w:hAnsiTheme="majorBidi" w:cstheme="majorBidi"/>
          <w:color w:val="000000"/>
          <w:sz w:val="32"/>
          <w:szCs w:val="32"/>
        </w:rPr>
        <w:t>.</w:t>
      </w:r>
    </w:p>
    <w:p w14:paraId="5ACE6341" w14:textId="406B00F7" w:rsidR="005B2F35" w:rsidRPr="005B2F35" w:rsidRDefault="005B2F35" w:rsidP="005B2F35">
      <w:pPr>
        <w:bidi/>
        <w:ind w:firstLine="566"/>
        <w:jc w:val="both"/>
        <w:rPr>
          <w:rFonts w:asciiTheme="majorBidi" w:hAnsiTheme="majorBidi" w:cstheme="majorBidi"/>
          <w:color w:val="000000"/>
          <w:sz w:val="32"/>
          <w:szCs w:val="32"/>
          <w:lang w:bidi="ar-LB"/>
        </w:rPr>
      </w:pPr>
      <w:r w:rsidRPr="005B2F35">
        <w:rPr>
          <w:rFonts w:asciiTheme="majorBidi" w:hAnsiTheme="majorBidi" w:cstheme="majorBidi"/>
          <w:color w:val="000000"/>
          <w:sz w:val="32"/>
          <w:szCs w:val="32"/>
        </w:rPr>
        <w:t>4</w:t>
      </w:r>
      <w:r w:rsidRPr="005B2F35">
        <w:rPr>
          <w:rFonts w:asciiTheme="majorBidi" w:hAnsiTheme="majorBidi" w:cstheme="majorBidi"/>
          <w:color w:val="000000"/>
          <w:sz w:val="32"/>
          <w:szCs w:val="32"/>
          <w:rtl/>
        </w:rPr>
        <w:t xml:space="preserve"> ـ وفي جميع الأحوال تكون الإحالة أو تقديم طلب الرجوع لمرة واحدة ولا يجوز احالته بعد انقضاء سنة من تاريخ صدور القرار من غرفة المشورة أو الحكم البات</w:t>
      </w:r>
      <w:proofErr w:type="gramStart"/>
      <w:r w:rsidRPr="005B2F35">
        <w:rPr>
          <w:rFonts w:asciiTheme="majorBidi" w:hAnsiTheme="majorBidi" w:cstheme="majorBidi"/>
          <w:color w:val="000000"/>
          <w:sz w:val="32"/>
          <w:szCs w:val="32"/>
          <w:rtl/>
          <w:lang w:bidi="ar-LB"/>
        </w:rPr>
        <w:t>»</w:t>
      </w:r>
      <w:r w:rsidRPr="005B2F35">
        <w:rPr>
          <w:rFonts w:asciiTheme="majorBidi" w:hAnsiTheme="majorBidi" w:cstheme="majorBidi"/>
          <w:color w:val="000000"/>
          <w:sz w:val="24"/>
          <w:szCs w:val="24"/>
          <w:rtl/>
          <w:lang w:bidi="ar-LB"/>
        </w:rPr>
        <w:t>(</w:t>
      </w:r>
      <w:proofErr w:type="gramEnd"/>
      <w:r w:rsidRPr="005B2F35">
        <w:rPr>
          <w:rStyle w:val="FootnoteReference"/>
          <w:rFonts w:asciiTheme="majorBidi" w:hAnsiTheme="majorBidi" w:cstheme="majorBidi"/>
          <w:color w:val="000000"/>
          <w:sz w:val="24"/>
          <w:szCs w:val="24"/>
          <w:rtl/>
          <w:lang w:bidi="ar-LB"/>
        </w:rPr>
        <w:footnoteReference w:id="84"/>
      </w:r>
      <w:r w:rsidRPr="005B2F35">
        <w:rPr>
          <w:rFonts w:asciiTheme="majorBidi" w:hAnsiTheme="majorBidi" w:cstheme="majorBidi"/>
          <w:color w:val="000000"/>
          <w:sz w:val="24"/>
          <w:szCs w:val="24"/>
          <w:rtl/>
          <w:lang w:bidi="ar-LB"/>
        </w:rPr>
        <w:t>)</w:t>
      </w:r>
    </w:p>
    <w:p w14:paraId="3AC29F50" w14:textId="77777777" w:rsidR="005B2F35" w:rsidRPr="005B2F35" w:rsidRDefault="005B2F35" w:rsidP="005B2F35">
      <w:pPr>
        <w:pStyle w:val="ListParagraph"/>
        <w:bidi/>
        <w:spacing w:line="276" w:lineRule="auto"/>
        <w:ind w:left="0" w:firstLine="566"/>
        <w:jc w:val="both"/>
        <w:rPr>
          <w:rFonts w:asciiTheme="majorBidi" w:hAnsiTheme="majorBidi" w:cstheme="majorBidi"/>
          <w:color w:val="000000"/>
          <w:sz w:val="32"/>
          <w:szCs w:val="32"/>
          <w:rtl/>
        </w:rPr>
      </w:pPr>
      <w:r w:rsidRPr="005B2F35">
        <w:rPr>
          <w:rFonts w:asciiTheme="majorBidi" w:hAnsiTheme="majorBidi" w:cstheme="majorBidi"/>
          <w:color w:val="000000"/>
          <w:sz w:val="32"/>
          <w:szCs w:val="32"/>
          <w:rtl/>
        </w:rPr>
        <w:t xml:space="preserve"> وكان طلب الرجوع ضد القرار المطلوب الرجوع عنه يستند الى ان المحكمة المطعون بحكمها كانت رفضت الطعن بالنقض لسبب عدم توقيع المحامي على صحيفة الطعن بالنقض، فتقدم ذات الطاعن بطلب رجوع عن قرار رفض طعنه مؤكداً ان صحيفة الطعن بالنقض موقعة من المحامي وفقاً للأصول، وقد قبلت محكمة النقض طلب الرجوع عن القرار المطلوب الرجوع عنه لأنها </w:t>
      </w:r>
      <w:r w:rsidRPr="005B2F35">
        <w:rPr>
          <w:rFonts w:asciiTheme="majorBidi" w:hAnsiTheme="majorBidi" w:cstheme="majorBidi"/>
          <w:color w:val="000000"/>
          <w:sz w:val="32"/>
          <w:szCs w:val="32"/>
          <w:rtl/>
        </w:rPr>
        <w:lastRenderedPageBreak/>
        <w:t>اعتبرت ان صحيفة الطعن بالنقض كانت موقعة من الطاعن للأسباب التالية:</w:t>
      </w:r>
    </w:p>
    <w:p w14:paraId="57668CB7" w14:textId="417B037C" w:rsidR="00E67A98" w:rsidRDefault="005B2F35" w:rsidP="005B2F35">
      <w:pPr>
        <w:pStyle w:val="ListParagraph"/>
        <w:bidi/>
        <w:spacing w:line="276" w:lineRule="auto"/>
        <w:ind w:left="0" w:firstLine="566"/>
        <w:jc w:val="both"/>
        <w:rPr>
          <w:rFonts w:asciiTheme="majorBidi" w:eastAsia="Calibri" w:hAnsiTheme="majorBidi" w:cstheme="majorBidi"/>
          <w:color w:val="000000"/>
          <w:sz w:val="32"/>
          <w:szCs w:val="32"/>
          <w:rtl/>
          <w:lang w:bidi="ar-LB"/>
        </w:rPr>
      </w:pPr>
      <w:r w:rsidRPr="005B2F35">
        <w:rPr>
          <w:rFonts w:asciiTheme="majorBidi" w:hAnsiTheme="majorBidi" w:cstheme="majorBidi"/>
          <w:color w:val="000000"/>
          <w:sz w:val="32"/>
          <w:szCs w:val="32"/>
          <w:rtl/>
          <w:lang w:bidi="ar-LB"/>
        </w:rPr>
        <w:t>«</w:t>
      </w:r>
      <w:r w:rsidRPr="005B2F35">
        <w:rPr>
          <w:rFonts w:asciiTheme="majorBidi" w:hAnsiTheme="majorBidi" w:cstheme="majorBidi"/>
          <w:color w:val="000000"/>
          <w:sz w:val="32"/>
          <w:szCs w:val="32"/>
          <w:rtl/>
        </w:rPr>
        <w:t>أن الثابت بالاطلاع على صحيفة الطعن أنها متكونة من تسعة عشر صفحة وموقعة في الصفحة الأخيرة من قبل المحامية ..... المرخصة بالترافع أمام محكمة النقض ، وهذه الصفحة الأخيرة هي جزء من الصحيفة التي تمثل وحدة كاملة لا تتجزأ ... وأن توقيع الصحيفة من المحامي يكون في أي مكان منها ولم يشترط المشرع شكلا معينا للتوقيع أو مكانا محددا بل يكفي وجود التوقيع في آخر الصحيفة ونسبته الى صاحبه باعتبار أن المطلق يؤخذ على اطلاقه وأن الأصل بالنسبة للتوقيع هو افتراض صدوره ممن نسب اليه حتى يثبت العكس، ومن ثم ان الغاية من التوقيع ـــــ وهي ثبوت أن من وقع الصحيفة محام مقبول للترافع أمام محكمة النقض ـــــ قد تحققت بغض النظر عن مكان التوقيع أو شكله طالما أنه منسوب لصاحبه ولم يثبت خلاف ذلك المطعوم فيه</w:t>
      </w:r>
      <w:r w:rsidRPr="005B2F35">
        <w:rPr>
          <w:rFonts w:asciiTheme="majorBidi" w:eastAsia="Calibri" w:hAnsiTheme="majorBidi" w:cstheme="majorBidi"/>
          <w:color w:val="000000"/>
          <w:sz w:val="32"/>
          <w:szCs w:val="32"/>
          <w:rtl/>
          <w:lang w:bidi="ar-LB"/>
        </w:rPr>
        <w:t>»</w:t>
      </w:r>
      <w:r w:rsidRPr="005B2F35">
        <w:rPr>
          <w:rFonts w:asciiTheme="majorBidi" w:eastAsia="Calibri" w:hAnsiTheme="majorBidi" w:cstheme="majorBidi"/>
          <w:color w:val="000000"/>
          <w:sz w:val="24"/>
          <w:szCs w:val="24"/>
          <w:rtl/>
          <w:lang w:bidi="ar-LB"/>
        </w:rPr>
        <w:t>(</w:t>
      </w:r>
      <w:r w:rsidRPr="005B2F35">
        <w:rPr>
          <w:rStyle w:val="FootnoteReference"/>
          <w:rFonts w:asciiTheme="majorBidi" w:eastAsia="Calibri" w:hAnsiTheme="majorBidi" w:cstheme="majorBidi"/>
          <w:color w:val="000000"/>
          <w:sz w:val="24"/>
          <w:szCs w:val="24"/>
          <w:rtl/>
          <w:lang w:bidi="ar-LB"/>
        </w:rPr>
        <w:footnoteReference w:id="85"/>
      </w:r>
      <w:r w:rsidRPr="005B2F35">
        <w:rPr>
          <w:rFonts w:asciiTheme="majorBidi" w:eastAsia="Calibri" w:hAnsiTheme="majorBidi" w:cstheme="majorBidi"/>
          <w:color w:val="000000"/>
          <w:sz w:val="24"/>
          <w:szCs w:val="24"/>
          <w:rtl/>
          <w:lang w:bidi="ar-LB"/>
        </w:rPr>
        <w:t>)</w:t>
      </w:r>
      <w:r w:rsidRPr="005B2F35">
        <w:rPr>
          <w:rFonts w:asciiTheme="majorBidi" w:eastAsia="Calibri" w:hAnsiTheme="majorBidi" w:cstheme="majorBidi"/>
          <w:color w:val="000000"/>
          <w:sz w:val="32"/>
          <w:szCs w:val="32"/>
          <w:rtl/>
          <w:lang w:bidi="ar-LB"/>
        </w:rPr>
        <w:t xml:space="preserve"> </w:t>
      </w:r>
    </w:p>
    <w:p w14:paraId="27418BE2" w14:textId="77777777" w:rsidR="00E67A98" w:rsidRDefault="00E67A98">
      <w:pPr>
        <w:rPr>
          <w:rFonts w:asciiTheme="majorBidi" w:eastAsia="Calibri" w:hAnsiTheme="majorBidi" w:cstheme="majorBidi"/>
          <w:color w:val="000000"/>
          <w:sz w:val="32"/>
          <w:szCs w:val="32"/>
          <w:rtl/>
          <w:lang w:bidi="ar-LB"/>
        </w:rPr>
      </w:pPr>
      <w:r>
        <w:rPr>
          <w:rFonts w:asciiTheme="majorBidi" w:eastAsia="Calibri" w:hAnsiTheme="majorBidi" w:cstheme="majorBidi"/>
          <w:color w:val="000000"/>
          <w:sz w:val="32"/>
          <w:szCs w:val="32"/>
          <w:rtl/>
          <w:lang w:bidi="ar-LB"/>
        </w:rPr>
        <w:br w:type="page"/>
      </w:r>
    </w:p>
    <w:p w14:paraId="705D2C57" w14:textId="7F983F8A" w:rsidR="005B2F35" w:rsidRDefault="00E67A98" w:rsidP="005B2F35">
      <w:pPr>
        <w:pStyle w:val="ListParagraph"/>
        <w:bidi/>
        <w:spacing w:line="276" w:lineRule="auto"/>
        <w:ind w:left="0" w:firstLine="566"/>
        <w:jc w:val="both"/>
        <w:rPr>
          <w:rFonts w:asciiTheme="majorBidi" w:eastAsia="Calibri" w:hAnsiTheme="majorBidi" w:cstheme="majorBidi"/>
          <w:color w:val="000000"/>
          <w:sz w:val="32"/>
          <w:szCs w:val="32"/>
          <w:rtl/>
          <w:lang w:bidi="ar-LB"/>
        </w:rPr>
      </w:pPr>
      <w:r w:rsidRPr="00E67A98">
        <w:rPr>
          <w:rFonts w:asciiTheme="majorBidi" w:eastAsia="Calibri" w:hAnsiTheme="majorBidi" w:cs="Times New Roman"/>
          <w:noProof/>
          <w:color w:val="000000"/>
          <w:sz w:val="32"/>
          <w:szCs w:val="32"/>
          <w:rtl/>
          <w:lang w:bidi="ar-LB"/>
        </w:rPr>
        <w:lastRenderedPageBreak/>
        <w:drawing>
          <wp:inline distT="0" distB="0" distL="0" distR="0" wp14:anchorId="169684AD" wp14:editId="55093F31">
            <wp:extent cx="4114800" cy="5326380"/>
            <wp:effectExtent l="0" t="0" r="0" b="7620"/>
            <wp:docPr id="1061623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inline>
        </w:drawing>
      </w:r>
    </w:p>
    <w:p w14:paraId="0DC5385E" w14:textId="621E4CFB" w:rsidR="00E67A98" w:rsidRPr="005B2F35" w:rsidRDefault="00E67A98" w:rsidP="00E67A98">
      <w:pPr>
        <w:pStyle w:val="ListParagraph"/>
        <w:bidi/>
        <w:spacing w:line="276" w:lineRule="auto"/>
        <w:ind w:left="0" w:firstLine="566"/>
        <w:jc w:val="both"/>
        <w:rPr>
          <w:rFonts w:asciiTheme="majorBidi" w:eastAsia="Calibri" w:hAnsiTheme="majorBidi" w:cstheme="majorBidi"/>
          <w:color w:val="000000"/>
          <w:sz w:val="32"/>
          <w:szCs w:val="32"/>
          <w:rtl/>
          <w:lang w:bidi="ar-LB"/>
        </w:rPr>
      </w:pPr>
      <w:r w:rsidRPr="00E67A98">
        <w:rPr>
          <w:rFonts w:asciiTheme="majorBidi" w:eastAsia="Calibri" w:hAnsiTheme="majorBidi" w:cs="Times New Roman"/>
          <w:noProof/>
          <w:color w:val="000000"/>
          <w:sz w:val="32"/>
          <w:szCs w:val="32"/>
          <w:rtl/>
          <w:lang w:bidi="ar-LB"/>
        </w:rPr>
        <w:lastRenderedPageBreak/>
        <w:drawing>
          <wp:inline distT="0" distB="0" distL="0" distR="0" wp14:anchorId="18104B78" wp14:editId="645FEF36">
            <wp:extent cx="4114800" cy="5326380"/>
            <wp:effectExtent l="0" t="0" r="0" b="7620"/>
            <wp:docPr id="139494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5326380"/>
                    </a:xfrm>
                    <a:prstGeom prst="rect">
                      <a:avLst/>
                    </a:prstGeom>
                    <a:noFill/>
                    <a:ln>
                      <a:noFill/>
                    </a:ln>
                  </pic:spPr>
                </pic:pic>
              </a:graphicData>
            </a:graphic>
          </wp:inline>
        </w:drawing>
      </w:r>
    </w:p>
    <w:p w14:paraId="064033FF" w14:textId="77777777" w:rsidR="005B2F35" w:rsidRPr="005B2F35" w:rsidRDefault="005B2F35" w:rsidP="005B2F35">
      <w:pPr>
        <w:pStyle w:val="PlainText"/>
        <w:widowControl w:val="0"/>
        <w:suppressAutoHyphens/>
        <w:bidi/>
        <w:spacing w:after="160" w:line="276" w:lineRule="auto"/>
        <w:ind w:firstLine="566"/>
        <w:jc w:val="lowKashida"/>
        <w:rPr>
          <w:rFonts w:asciiTheme="majorBidi" w:hAnsiTheme="majorBidi" w:cstheme="majorBidi"/>
          <w:color w:val="000000"/>
          <w:sz w:val="32"/>
          <w:szCs w:val="32"/>
          <w:lang w:bidi="ar-LB"/>
        </w:rPr>
      </w:pPr>
    </w:p>
    <w:p w14:paraId="48946BA4" w14:textId="77777777" w:rsidR="00D61825" w:rsidRDefault="00D61825" w:rsidP="00D61825">
      <w:pPr>
        <w:bidi/>
        <w:rPr>
          <w:rFonts w:asciiTheme="majorBidi" w:hAnsiTheme="majorBidi" w:cstheme="majorBidi"/>
          <w:sz w:val="32"/>
          <w:szCs w:val="32"/>
          <w:rtl/>
          <w:lang w:bidi="ar-LB"/>
        </w:rPr>
      </w:pPr>
      <w:r>
        <w:rPr>
          <w:rFonts w:asciiTheme="majorBidi" w:hAnsiTheme="majorBidi" w:cstheme="majorBidi" w:hint="cs"/>
          <w:sz w:val="32"/>
          <w:szCs w:val="32"/>
          <w:rtl/>
          <w:lang w:bidi="ar-LB"/>
        </w:rPr>
        <w:lastRenderedPageBreak/>
        <w:t>فهرس كتاب شرح الإجراءات</w:t>
      </w:r>
    </w:p>
    <w:p w14:paraId="00F25317" w14:textId="77777777" w:rsidR="00D61825" w:rsidRPr="00261D63" w:rsidRDefault="00D61825" w:rsidP="00D61825">
      <w:pPr>
        <w:pStyle w:val="PlainText"/>
        <w:bidi/>
        <w:spacing w:after="160" w:line="276" w:lineRule="auto"/>
        <w:ind w:firstLine="562"/>
        <w:jc w:val="center"/>
        <w:rPr>
          <w:rFonts w:asciiTheme="majorBidi" w:hAnsiTheme="majorBidi" w:cstheme="majorBidi"/>
          <w:b/>
          <w:bCs/>
          <w:sz w:val="32"/>
          <w:szCs w:val="32"/>
          <w:rtl/>
        </w:rPr>
      </w:pPr>
      <w:r w:rsidRPr="00261D63">
        <w:rPr>
          <w:rFonts w:asciiTheme="majorBidi" w:hAnsiTheme="majorBidi" w:cstheme="majorBidi"/>
          <w:b/>
          <w:bCs/>
          <w:sz w:val="32"/>
          <w:szCs w:val="32"/>
          <w:rtl/>
        </w:rPr>
        <w:t>فهرس موضوعي</w:t>
      </w:r>
    </w:p>
    <w:p w14:paraId="6B6A4B08" w14:textId="77777777" w:rsidR="00D61825" w:rsidRPr="00261D63" w:rsidRDefault="00D61825" w:rsidP="00D61825">
      <w:pPr>
        <w:bidi/>
        <w:ind w:firstLine="562"/>
        <w:jc w:val="center"/>
        <w:outlineLvl w:val="1"/>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الباب التمهيدي</w:t>
      </w:r>
      <w:r w:rsidRPr="00261D63">
        <w:rPr>
          <w:rFonts w:asciiTheme="majorBidi" w:eastAsia="Times New Roman" w:hAnsiTheme="majorBidi" w:cstheme="majorBidi"/>
          <w:b/>
          <w:bCs/>
          <w:color w:val="000000"/>
          <w:sz w:val="32"/>
          <w:szCs w:val="32"/>
        </w:rPr>
        <w:br/>
      </w:r>
      <w:r w:rsidRPr="00261D63">
        <w:rPr>
          <w:rFonts w:asciiTheme="majorBidi" w:eastAsia="Times New Roman" w:hAnsiTheme="majorBidi" w:cstheme="majorBidi"/>
          <w:b/>
          <w:bCs/>
          <w:color w:val="000000"/>
          <w:sz w:val="32"/>
          <w:szCs w:val="32"/>
          <w:rtl/>
        </w:rPr>
        <w:t xml:space="preserve">    أحكام عامة</w:t>
      </w:r>
    </w:p>
    <w:p w14:paraId="67CD5C27" w14:textId="77777777" w:rsidR="00D61825" w:rsidRPr="00261D63" w:rsidRDefault="00D61825" w:rsidP="00D61825">
      <w:pPr>
        <w:bidi/>
        <w:ind w:firstLine="562"/>
        <w:jc w:val="both"/>
        <w:outlineLvl w:val="1"/>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color w:val="000000"/>
          <w:sz w:val="32"/>
          <w:szCs w:val="32"/>
          <w:rtl/>
        </w:rPr>
        <w:tab/>
      </w:r>
      <w:r w:rsidRPr="00261D63">
        <w:rPr>
          <w:rFonts w:asciiTheme="majorBidi" w:eastAsia="Times New Roman" w:hAnsiTheme="majorBidi" w:cstheme="majorBidi"/>
          <w:b/>
          <w:bCs/>
          <w:color w:val="000000"/>
          <w:sz w:val="32"/>
          <w:szCs w:val="32"/>
          <w:rtl/>
        </w:rPr>
        <w:t>رقم المادة</w:t>
      </w:r>
      <w:r w:rsidRPr="00261D63">
        <w:rPr>
          <w:rFonts w:asciiTheme="majorBidi" w:eastAsia="Times New Roman" w:hAnsiTheme="majorBidi" w:cstheme="majorBidi"/>
          <w:b/>
          <w:bCs/>
          <w:color w:val="000000"/>
          <w:sz w:val="32"/>
          <w:szCs w:val="32"/>
          <w:rtl/>
        </w:rPr>
        <w:tab/>
      </w:r>
      <w:r w:rsidRPr="00261D63">
        <w:rPr>
          <w:rFonts w:asciiTheme="majorBidi" w:eastAsia="Times New Roman" w:hAnsiTheme="majorBidi" w:cstheme="majorBidi"/>
          <w:b/>
          <w:bCs/>
          <w:color w:val="000000"/>
          <w:sz w:val="32"/>
          <w:szCs w:val="32"/>
          <w:rtl/>
        </w:rPr>
        <w:tab/>
        <w:t xml:space="preserve">     </w:t>
      </w:r>
      <w:r w:rsidRPr="00261D63">
        <w:rPr>
          <w:rFonts w:asciiTheme="majorBidi" w:eastAsia="Times New Roman" w:hAnsiTheme="majorBidi" w:cstheme="majorBidi"/>
          <w:b/>
          <w:bCs/>
          <w:color w:val="000000"/>
          <w:sz w:val="32"/>
          <w:szCs w:val="32"/>
          <w:rtl/>
        </w:rPr>
        <w:tab/>
      </w:r>
      <w:r w:rsidRPr="00261D63">
        <w:rPr>
          <w:rFonts w:asciiTheme="majorBidi" w:eastAsia="Times New Roman" w:hAnsiTheme="majorBidi" w:cstheme="majorBidi"/>
          <w:b/>
          <w:bCs/>
          <w:color w:val="000000"/>
          <w:sz w:val="32"/>
          <w:szCs w:val="32"/>
          <w:rtl/>
        </w:rPr>
        <w:tab/>
      </w:r>
      <w:r w:rsidRPr="00261D63">
        <w:rPr>
          <w:rFonts w:asciiTheme="majorBidi" w:eastAsia="Times New Roman" w:hAnsiTheme="majorBidi" w:cstheme="majorBidi"/>
          <w:b/>
          <w:bCs/>
          <w:color w:val="000000"/>
          <w:sz w:val="32"/>
          <w:szCs w:val="32"/>
          <w:rtl/>
        </w:rPr>
        <w:tab/>
      </w:r>
      <w:r w:rsidRPr="00261D63">
        <w:rPr>
          <w:rFonts w:asciiTheme="majorBidi" w:eastAsia="Times New Roman" w:hAnsiTheme="majorBidi" w:cstheme="majorBidi"/>
          <w:b/>
          <w:bCs/>
          <w:color w:val="000000"/>
          <w:sz w:val="32"/>
          <w:szCs w:val="32"/>
          <w:rtl/>
        </w:rPr>
        <w:tab/>
        <w:t xml:space="preserve">     </w:t>
      </w:r>
      <w:r>
        <w:rPr>
          <w:rFonts w:asciiTheme="majorBidi" w:eastAsia="Times New Roman" w:hAnsiTheme="majorBidi" w:cstheme="majorBidi" w:hint="cs"/>
          <w:b/>
          <w:bCs/>
          <w:color w:val="000000"/>
          <w:sz w:val="32"/>
          <w:szCs w:val="32"/>
          <w:rtl/>
        </w:rPr>
        <w:t xml:space="preserve">   </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 xml:space="preserve"> </w:t>
      </w:r>
      <w:r w:rsidRPr="00261D63">
        <w:rPr>
          <w:rFonts w:asciiTheme="majorBidi" w:eastAsia="Times New Roman" w:hAnsiTheme="majorBidi" w:cstheme="majorBidi"/>
          <w:b/>
          <w:bCs/>
          <w:color w:val="000000"/>
          <w:sz w:val="32"/>
          <w:szCs w:val="32"/>
          <w:rtl/>
        </w:rPr>
        <w:t>الصفحة</w:t>
      </w:r>
      <w:r>
        <w:rPr>
          <w:rFonts w:asciiTheme="majorBidi" w:eastAsia="Times New Roman" w:hAnsiTheme="majorBidi" w:cstheme="majorBidi" w:hint="cs"/>
          <w:b/>
          <w:bCs/>
          <w:color w:val="000000"/>
          <w:sz w:val="32"/>
          <w:szCs w:val="32"/>
          <w:rtl/>
        </w:rPr>
        <w:t xml:space="preserve">  </w:t>
      </w:r>
    </w:p>
    <w:p w14:paraId="4C553F46" w14:textId="77777777" w:rsidR="00D61825" w:rsidRPr="000F56CC" w:rsidRDefault="00D61825" w:rsidP="00D61825">
      <w:pPr>
        <w:bidi/>
        <w:ind w:firstLine="562"/>
        <w:jc w:val="both"/>
        <w:rPr>
          <w:rFonts w:asciiTheme="majorBidi" w:hAnsiTheme="majorBidi" w:cstheme="majorBidi"/>
          <w:b/>
          <w:bCs/>
          <w:color w:val="000000"/>
          <w:sz w:val="32"/>
          <w:szCs w:val="32"/>
          <w:rtl/>
        </w:rPr>
      </w:pPr>
      <w:r w:rsidRPr="000F56CC">
        <w:rPr>
          <w:rFonts w:asciiTheme="majorBidi" w:eastAsia="Times New Roman" w:hAnsiTheme="majorBidi" w:cstheme="majorBidi"/>
          <w:b/>
          <w:bCs/>
          <w:color w:val="000000"/>
          <w:sz w:val="32"/>
          <w:szCs w:val="32"/>
          <w:rtl/>
        </w:rPr>
        <w:t>الما</w:t>
      </w:r>
      <w:r w:rsidRPr="000F56CC">
        <w:rPr>
          <w:rFonts w:asciiTheme="majorBidi" w:eastAsia="Times New Roman" w:hAnsiTheme="majorBidi" w:cstheme="majorBidi" w:hint="cs"/>
          <w:b/>
          <w:bCs/>
          <w:color w:val="000000"/>
          <w:sz w:val="32"/>
          <w:szCs w:val="32"/>
          <w:rtl/>
        </w:rPr>
        <w:t>دة الأولى............................................................... 33</w:t>
      </w:r>
    </w:p>
    <w:p w14:paraId="7D694AF9" w14:textId="77777777" w:rsidR="00D61825" w:rsidRPr="00261D63" w:rsidRDefault="00D61825" w:rsidP="00D61825">
      <w:pPr>
        <w:pStyle w:val="PlainText"/>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color w:val="000000"/>
          <w:sz w:val="32"/>
          <w:szCs w:val="32"/>
          <w:rtl/>
        </w:rPr>
        <w:t xml:space="preserve">اولاً: قانون الاجراءات </w:t>
      </w:r>
      <w:proofErr w:type="spellStart"/>
      <w:r w:rsidRPr="00261D63">
        <w:rPr>
          <w:rFonts w:asciiTheme="majorBidi" w:hAnsiTheme="majorBidi" w:cstheme="majorBidi"/>
          <w:color w:val="000000"/>
          <w:sz w:val="32"/>
          <w:szCs w:val="32"/>
          <w:rtl/>
        </w:rPr>
        <w:t>المدن</w:t>
      </w:r>
      <w:r>
        <w:rPr>
          <w:rFonts w:asciiTheme="majorBidi" w:hAnsiTheme="majorBidi" w:cstheme="majorBidi" w:hint="cs"/>
          <w:color w:val="000000"/>
          <w:sz w:val="32"/>
          <w:szCs w:val="32"/>
          <w:rtl/>
        </w:rPr>
        <w:t>ة</w:t>
      </w:r>
      <w:proofErr w:type="spellEnd"/>
      <w:r>
        <w:rPr>
          <w:rFonts w:asciiTheme="majorBidi" w:hAnsiTheme="majorBidi" w:cstheme="majorBidi" w:hint="cs"/>
          <w:color w:val="000000"/>
          <w:sz w:val="32"/>
          <w:szCs w:val="32"/>
          <w:rtl/>
        </w:rPr>
        <w:t xml:space="preserve">.......................................... 33  </w:t>
      </w:r>
    </w:p>
    <w:p w14:paraId="4B6E3DE6" w14:textId="77777777" w:rsidR="00D61825" w:rsidRPr="00261D63" w:rsidRDefault="00D61825" w:rsidP="00D61825">
      <w:pPr>
        <w:pStyle w:val="PlainText"/>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sz w:val="32"/>
          <w:szCs w:val="32"/>
          <w:rtl/>
        </w:rPr>
        <w:t xml:space="preserve">1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تعريف وتسمية قانون الاجراءات المدنية.</w:t>
      </w:r>
      <w:r w:rsidRPr="00261D63">
        <w:rPr>
          <w:rFonts w:asciiTheme="majorBidi" w:hAnsiTheme="majorBidi" w:cstheme="majorBidi"/>
          <w:sz w:val="32"/>
          <w:szCs w:val="32"/>
          <w:rtl/>
          <w:lang w:bidi="ar-LB"/>
        </w:rPr>
        <w:t xml:space="preserve">2 – </w:t>
      </w:r>
      <w:r w:rsidRPr="00261D63">
        <w:rPr>
          <w:rFonts w:asciiTheme="majorBidi" w:hAnsiTheme="majorBidi" w:cstheme="majorBidi"/>
          <w:sz w:val="32"/>
          <w:szCs w:val="32"/>
          <w:rtl/>
        </w:rPr>
        <w:t xml:space="preserve">استقلالية قانون الاجراءات المدنية. </w:t>
      </w:r>
      <w:r w:rsidRPr="00261D63">
        <w:rPr>
          <w:rFonts w:asciiTheme="majorBidi" w:hAnsiTheme="majorBidi" w:cstheme="majorBidi"/>
          <w:spacing w:val="-4"/>
          <w:sz w:val="32"/>
          <w:szCs w:val="32"/>
          <w:rtl/>
        </w:rPr>
        <w:t>3</w:t>
      </w:r>
      <w:r w:rsidRPr="00261D63">
        <w:rPr>
          <w:rFonts w:asciiTheme="majorBidi" w:hAnsiTheme="majorBidi" w:cstheme="majorBidi"/>
          <w:spacing w:val="-4"/>
          <w:sz w:val="32"/>
          <w:szCs w:val="32"/>
          <w:rtl/>
          <w:lang w:bidi="ar-LB"/>
        </w:rPr>
        <w:t xml:space="preserve"> -</w:t>
      </w:r>
      <w:r w:rsidRPr="00261D63">
        <w:rPr>
          <w:rFonts w:asciiTheme="majorBidi" w:hAnsiTheme="majorBidi" w:cstheme="majorBidi"/>
          <w:spacing w:val="-4"/>
          <w:sz w:val="32"/>
          <w:szCs w:val="32"/>
          <w:rtl/>
        </w:rPr>
        <w:t xml:space="preserve"> مركز قوانين الاجراءات بين العلوم القانونية.</w:t>
      </w:r>
      <w:r w:rsidRPr="00261D63">
        <w:rPr>
          <w:rFonts w:asciiTheme="majorBidi" w:hAnsiTheme="majorBidi" w:cstheme="majorBidi"/>
          <w:sz w:val="32"/>
          <w:szCs w:val="32"/>
          <w:rtl/>
        </w:rPr>
        <w:t>4</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الطابع الشكلي أهم خصائص قوانين الإجراءات. 5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الصفة الآمرة لقواعد الإجراءات المدنية. 6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الآثار العملية لارتباط قواعد الإجراءات المدنية بالنظام العام ومدى هذا الارتباط. </w:t>
      </w:r>
    </w:p>
    <w:p w14:paraId="5F497BBE" w14:textId="77777777" w:rsidR="00D61825" w:rsidRDefault="00D61825" w:rsidP="00D61825">
      <w:pPr>
        <w:pStyle w:val="PlainText"/>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sz w:val="32"/>
          <w:szCs w:val="32"/>
          <w:rtl/>
        </w:rPr>
        <w:t>ثانياً: مبدأ التطبيق الفوري لقانون الإجراءات المدنية</w:t>
      </w:r>
      <w:r>
        <w:rPr>
          <w:rFonts w:asciiTheme="majorBidi" w:hAnsiTheme="majorBidi" w:cstheme="majorBidi" w:hint="cs"/>
          <w:sz w:val="32"/>
          <w:szCs w:val="32"/>
          <w:rtl/>
        </w:rPr>
        <w:t xml:space="preserve"> ............... 39</w:t>
      </w:r>
    </w:p>
    <w:p w14:paraId="211D040A" w14:textId="77777777" w:rsidR="00D61825" w:rsidRPr="00261D63" w:rsidRDefault="00D61825" w:rsidP="00D61825">
      <w:pPr>
        <w:pStyle w:val="PlainText"/>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sz w:val="32"/>
          <w:szCs w:val="32"/>
          <w:rtl/>
          <w:lang w:bidi="ar-LB"/>
        </w:rPr>
        <w:t>1 – المبدأ.</w:t>
      </w:r>
      <w:r w:rsidRPr="00261D63">
        <w:rPr>
          <w:rFonts w:asciiTheme="majorBidi" w:hAnsiTheme="majorBidi" w:cstheme="majorBidi"/>
          <w:sz w:val="32"/>
          <w:szCs w:val="32"/>
          <w:rtl/>
        </w:rPr>
        <w:t xml:space="preserve"> 2 – مبدأ التطبيق الفوري لقوانين الاجراءات لا يخالف مبدأ عدم رجعية القوانين. 3 – التطبيق الفوري لقواعد الاجراءات لا يلغي الاجراءات التي تمت صحيحة قبل صدور </w:t>
      </w:r>
      <w:r w:rsidRPr="00261D63">
        <w:rPr>
          <w:rFonts w:asciiTheme="majorBidi" w:hAnsiTheme="majorBidi" w:cstheme="majorBidi"/>
          <w:sz w:val="32"/>
          <w:szCs w:val="32"/>
          <w:rtl/>
        </w:rPr>
        <w:lastRenderedPageBreak/>
        <w:t xml:space="preserve">القانون الجديد. </w:t>
      </w:r>
      <w:r w:rsidRPr="00261D63">
        <w:rPr>
          <w:rFonts w:asciiTheme="majorBidi" w:hAnsiTheme="majorBidi" w:cstheme="majorBidi"/>
          <w:sz w:val="32"/>
          <w:szCs w:val="32"/>
          <w:rtl/>
          <w:lang w:bidi="ar-LB"/>
        </w:rPr>
        <w:t xml:space="preserve">4 - </w:t>
      </w:r>
      <w:r w:rsidRPr="00261D63">
        <w:rPr>
          <w:rFonts w:asciiTheme="majorBidi" w:hAnsiTheme="majorBidi" w:cstheme="majorBidi"/>
          <w:sz w:val="32"/>
          <w:szCs w:val="32"/>
          <w:rtl/>
        </w:rPr>
        <w:t xml:space="preserve">الاستثناءات على مبدأ التطبيق الفوري لقواعد الإجراءات </w:t>
      </w:r>
      <w:r w:rsidRPr="00261D63">
        <w:rPr>
          <w:rFonts w:asciiTheme="majorBidi" w:hAnsiTheme="majorBidi" w:cstheme="majorBidi"/>
          <w:sz w:val="32"/>
          <w:szCs w:val="32"/>
          <w:rtl/>
          <w:lang w:bidi="ar-LB"/>
        </w:rPr>
        <w:t xml:space="preserve">- القوانين المعدلة للاختصاص متى كان تاريخ العمل بها بعد إقفال باب المرافعة في الدعوى. </w:t>
      </w:r>
      <w:r w:rsidRPr="00261D63">
        <w:rPr>
          <w:rFonts w:asciiTheme="majorBidi" w:hAnsiTheme="majorBidi" w:cstheme="majorBidi"/>
          <w:sz w:val="32"/>
          <w:szCs w:val="32"/>
          <w:rtl/>
        </w:rPr>
        <w:t xml:space="preserve">ب </w:t>
      </w:r>
      <w:r w:rsidRPr="00261D63">
        <w:rPr>
          <w:rFonts w:asciiTheme="majorBidi" w:hAnsiTheme="majorBidi" w:cstheme="majorBidi"/>
          <w:sz w:val="32"/>
          <w:szCs w:val="32"/>
          <w:rtl/>
          <w:lang w:bidi="ar-LB"/>
        </w:rPr>
        <w:t>– القوانين المعدلة للمواعيد متى كان الميعاد قد بدأ قبل تاريخ العمل بها.</w:t>
      </w:r>
      <w:r w:rsidRPr="00261D63">
        <w:rPr>
          <w:rFonts w:asciiTheme="majorBidi" w:hAnsiTheme="majorBidi" w:cstheme="majorBidi"/>
          <w:sz w:val="32"/>
          <w:szCs w:val="32"/>
          <w:rtl/>
        </w:rPr>
        <w:t xml:space="preserve"> ج</w:t>
      </w:r>
      <w:r w:rsidRPr="00261D63">
        <w:rPr>
          <w:rFonts w:asciiTheme="majorBidi" w:hAnsiTheme="majorBidi" w:cstheme="majorBidi"/>
          <w:sz w:val="32"/>
          <w:szCs w:val="32"/>
          <w:rtl/>
          <w:lang w:bidi="ar-LB"/>
        </w:rPr>
        <w:t xml:space="preserve"> - القوانين المنظمة لطرق الطعن بالنسبة إلى ما صدر من أحكام قبل تاريخ العمل بها متى كانت هذه القوانين ملغية أو منشئة لطريق من تلك الطرق</w:t>
      </w:r>
      <w:r w:rsidRPr="00261D63">
        <w:rPr>
          <w:rFonts w:asciiTheme="majorBidi" w:hAnsiTheme="majorBidi" w:cstheme="majorBidi"/>
          <w:sz w:val="32"/>
          <w:szCs w:val="32"/>
          <w:rtl/>
        </w:rPr>
        <w:t xml:space="preserve">. </w:t>
      </w:r>
    </w:p>
    <w:p w14:paraId="7130A934"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المادة </w:t>
      </w:r>
      <w:r>
        <w:rPr>
          <w:rFonts w:asciiTheme="majorBidi" w:eastAsia="Times New Roman" w:hAnsiTheme="majorBidi" w:cstheme="majorBidi" w:hint="cs"/>
          <w:b/>
          <w:bCs/>
          <w:color w:val="000000"/>
          <w:sz w:val="32"/>
          <w:szCs w:val="32"/>
          <w:rtl/>
        </w:rPr>
        <w:t xml:space="preserve">2 ..................................................................... </w:t>
      </w:r>
      <w:r>
        <w:rPr>
          <w:rFonts w:asciiTheme="majorBidi" w:hAnsiTheme="majorBidi" w:cstheme="majorBidi" w:hint="cs"/>
          <w:b/>
          <w:bCs/>
          <w:color w:val="000000"/>
          <w:sz w:val="32"/>
          <w:szCs w:val="32"/>
          <w:rtl/>
        </w:rPr>
        <w:t>46</w:t>
      </w:r>
    </w:p>
    <w:p w14:paraId="72D82B38"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color w:val="000000"/>
          <w:sz w:val="32"/>
          <w:szCs w:val="32"/>
          <w:rtl/>
        </w:rPr>
        <w:tab/>
        <w:t xml:space="preserve">1 - المصلحة كشرط من شروط قبول الدعوى. </w:t>
      </w:r>
      <w:r w:rsidRPr="00261D63">
        <w:rPr>
          <w:rFonts w:asciiTheme="majorBidi" w:hAnsiTheme="majorBidi" w:cstheme="majorBidi"/>
          <w:sz w:val="32"/>
          <w:szCs w:val="32"/>
          <w:rtl/>
        </w:rPr>
        <w:t xml:space="preserve">2 – يجب ان تكون المصلحة قانونية ومشروعة 3 </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المصلحة غير المشروعة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المصلحة الاقتصادية 4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تقويم شرط المصلحة القانونية. 5 - يجب ان تكون المصلحة آنية (إقامة الدعوى قبل أوانها. 6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المصلحة المحتملة. 7 </w:t>
      </w:r>
    </w:p>
    <w:p w14:paraId="69FF02F2"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 xml:space="preserve"> يجب أن تكون المصلحة شخصية ومباشرة 8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المصلحة عند الجمعيات. 9 - المصلحة في الطعن. 10 - الدفع بانتفاء المصلحة. </w:t>
      </w:r>
    </w:p>
    <w:p w14:paraId="7720E4A3" w14:textId="77777777" w:rsidR="00D61825" w:rsidRPr="000F56CC" w:rsidRDefault="00D61825" w:rsidP="00D61825">
      <w:pPr>
        <w:bidi/>
        <w:ind w:firstLine="562"/>
        <w:rPr>
          <w:rFonts w:asciiTheme="majorBidi" w:hAnsiTheme="majorBidi" w:cstheme="majorBidi"/>
          <w:b/>
          <w:bCs/>
          <w:color w:val="000000"/>
          <w:sz w:val="32"/>
          <w:szCs w:val="32"/>
          <w:u w:val="single"/>
          <w:rtl/>
        </w:rPr>
      </w:pPr>
      <w:r w:rsidRPr="000F56CC">
        <w:rPr>
          <w:rFonts w:asciiTheme="majorBidi" w:eastAsia="Times New Roman" w:hAnsiTheme="majorBidi" w:cstheme="majorBidi"/>
          <w:b/>
          <w:bCs/>
          <w:color w:val="000000"/>
          <w:sz w:val="32"/>
          <w:szCs w:val="32"/>
          <w:u w:val="single"/>
          <w:rtl/>
        </w:rPr>
        <w:t xml:space="preserve">المادة </w:t>
      </w:r>
      <w:r w:rsidRPr="000F56CC">
        <w:rPr>
          <w:rFonts w:asciiTheme="majorBidi" w:eastAsia="Times New Roman" w:hAnsiTheme="majorBidi" w:cstheme="majorBidi"/>
          <w:b/>
          <w:bCs/>
          <w:color w:val="000000"/>
          <w:sz w:val="32"/>
          <w:szCs w:val="32"/>
          <w:u w:val="single"/>
        </w:rPr>
        <w:t>(</w:t>
      </w:r>
      <w:proofErr w:type="gramStart"/>
      <w:r w:rsidRPr="000F56CC">
        <w:rPr>
          <w:rFonts w:asciiTheme="majorBidi" w:eastAsia="Times New Roman" w:hAnsiTheme="majorBidi" w:cstheme="majorBidi"/>
          <w:b/>
          <w:bCs/>
          <w:color w:val="000000"/>
          <w:sz w:val="32"/>
          <w:szCs w:val="32"/>
          <w:u w:val="single"/>
        </w:rPr>
        <w:t>3)</w:t>
      </w:r>
      <w:r w:rsidRPr="000F56CC">
        <w:rPr>
          <w:rFonts w:asciiTheme="majorBidi" w:eastAsia="Times New Roman" w:hAnsiTheme="majorBidi" w:cstheme="majorBidi" w:hint="cs"/>
          <w:b/>
          <w:bCs/>
          <w:color w:val="000000"/>
          <w:sz w:val="32"/>
          <w:szCs w:val="32"/>
          <w:u w:val="single"/>
          <w:rtl/>
        </w:rPr>
        <w:t>...................................................................</w:t>
      </w:r>
      <w:proofErr w:type="gramEnd"/>
      <w:r w:rsidRPr="000F56CC">
        <w:rPr>
          <w:rFonts w:asciiTheme="majorBidi" w:eastAsia="Times New Roman" w:hAnsiTheme="majorBidi" w:cstheme="majorBidi" w:hint="cs"/>
          <w:b/>
          <w:bCs/>
          <w:color w:val="000000"/>
          <w:sz w:val="32"/>
          <w:szCs w:val="32"/>
          <w:u w:val="single"/>
          <w:rtl/>
        </w:rPr>
        <w:t xml:space="preserve"> 62</w:t>
      </w:r>
    </w:p>
    <w:p w14:paraId="43F0428B" w14:textId="77777777" w:rsidR="00D61825" w:rsidRPr="00261D63" w:rsidRDefault="00D61825" w:rsidP="00D61825">
      <w:pPr>
        <w:bidi/>
        <w:ind w:firstLine="562"/>
        <w:jc w:val="both"/>
        <w:outlineLvl w:val="2"/>
        <w:rPr>
          <w:rFonts w:asciiTheme="majorBidi" w:eastAsia="Times New Roman" w:hAnsiTheme="majorBidi" w:cstheme="majorBidi"/>
          <w:b/>
          <w:bCs/>
          <w:color w:val="000000"/>
          <w:sz w:val="32"/>
          <w:szCs w:val="32"/>
          <w:rtl/>
        </w:rPr>
      </w:pPr>
      <w:r w:rsidRPr="000F56CC">
        <w:rPr>
          <w:rFonts w:asciiTheme="majorBidi" w:hAnsiTheme="majorBidi" w:cstheme="majorBidi"/>
          <w:color w:val="000000"/>
          <w:sz w:val="32"/>
          <w:szCs w:val="32"/>
          <w:u w:val="single"/>
          <w:rtl/>
        </w:rPr>
        <w:t xml:space="preserve"> </w:t>
      </w:r>
      <w:r w:rsidRPr="000F56CC">
        <w:rPr>
          <w:rFonts w:asciiTheme="majorBidi" w:hAnsiTheme="majorBidi" w:cstheme="majorBidi"/>
          <w:b/>
          <w:bCs/>
          <w:sz w:val="32"/>
          <w:szCs w:val="32"/>
          <w:u w:val="single"/>
          <w:rtl/>
        </w:rPr>
        <w:t>المادة (</w:t>
      </w:r>
      <w:proofErr w:type="gramStart"/>
      <w:r w:rsidRPr="000F56CC">
        <w:rPr>
          <w:rFonts w:asciiTheme="majorBidi" w:hAnsiTheme="majorBidi" w:cstheme="majorBidi"/>
          <w:b/>
          <w:bCs/>
          <w:sz w:val="32"/>
          <w:szCs w:val="32"/>
          <w:u w:val="single"/>
          <w:rtl/>
        </w:rPr>
        <w:t>4)</w:t>
      </w:r>
      <w:r w:rsidRPr="000F56CC">
        <w:rPr>
          <w:rFonts w:asciiTheme="majorBidi" w:eastAsia="Times New Roman" w:hAnsiTheme="majorBidi" w:cstheme="majorBidi" w:hint="cs"/>
          <w:b/>
          <w:bCs/>
          <w:color w:val="000000"/>
          <w:sz w:val="32"/>
          <w:szCs w:val="32"/>
          <w:u w:val="single"/>
          <w:rtl/>
        </w:rPr>
        <w:t>..................................................................</w:t>
      </w:r>
      <w:proofErr w:type="gramEnd"/>
      <w:r>
        <w:rPr>
          <w:rFonts w:asciiTheme="majorBidi" w:eastAsia="Times New Roman" w:hAnsiTheme="majorBidi" w:cstheme="majorBidi" w:hint="cs"/>
          <w:b/>
          <w:bCs/>
          <w:color w:val="000000"/>
          <w:sz w:val="32"/>
          <w:szCs w:val="32"/>
          <w:rtl/>
        </w:rPr>
        <w:t xml:space="preserve"> 65</w:t>
      </w:r>
    </w:p>
    <w:p w14:paraId="733595C0" w14:textId="77777777" w:rsidR="00D61825" w:rsidRPr="00261D63" w:rsidRDefault="00D61825" w:rsidP="00D61825">
      <w:pPr>
        <w:bidi/>
        <w:ind w:firstLine="562"/>
        <w:rPr>
          <w:rFonts w:asciiTheme="majorBidi"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lastRenderedPageBreak/>
        <w:t>المادة (</w:t>
      </w:r>
      <w:proofErr w:type="gramStart"/>
      <w:r w:rsidRPr="00261D63">
        <w:rPr>
          <w:rFonts w:asciiTheme="majorBidi" w:eastAsia="Times New Roman" w:hAnsiTheme="majorBidi" w:cstheme="majorBidi"/>
          <w:b/>
          <w:bCs/>
          <w:color w:val="000000"/>
          <w:sz w:val="32"/>
          <w:szCs w:val="32"/>
          <w:rtl/>
        </w:rPr>
        <w:t>5)</w:t>
      </w:r>
      <w:r>
        <w:rPr>
          <w:rFonts w:asciiTheme="majorBidi" w:eastAsia="Times New Roman" w:hAnsiTheme="majorBidi" w:cstheme="majorBidi" w:hint="cs"/>
          <w:b/>
          <w:bCs/>
          <w:color w:val="000000"/>
          <w:sz w:val="32"/>
          <w:szCs w:val="32"/>
          <w:rtl/>
        </w:rPr>
        <w:t>...................................................................</w:t>
      </w:r>
      <w:proofErr w:type="gramEnd"/>
      <w:r>
        <w:rPr>
          <w:rFonts w:asciiTheme="majorBidi" w:eastAsia="Times New Roman" w:hAnsiTheme="majorBidi" w:cstheme="majorBidi" w:hint="cs"/>
          <w:b/>
          <w:bCs/>
          <w:color w:val="000000"/>
          <w:sz w:val="32"/>
          <w:szCs w:val="32"/>
          <w:rtl/>
        </w:rPr>
        <w:t xml:space="preserve"> 66</w:t>
      </w:r>
    </w:p>
    <w:p w14:paraId="69BEDCFC" w14:textId="77777777" w:rsidR="00D61825" w:rsidRPr="00261D63" w:rsidRDefault="00D61825" w:rsidP="00D61825">
      <w:pPr>
        <w:bidi/>
        <w:ind w:firstLine="562"/>
        <w:jc w:val="both"/>
        <w:rPr>
          <w:rFonts w:asciiTheme="majorBidi" w:eastAsia="Times New Roman" w:hAnsiTheme="majorBidi" w:cstheme="majorBidi"/>
          <w:color w:val="000000"/>
          <w:sz w:val="32"/>
          <w:szCs w:val="32"/>
          <w:rtl/>
        </w:rPr>
      </w:pPr>
      <w:r w:rsidRPr="00261D63">
        <w:rPr>
          <w:rFonts w:asciiTheme="majorBidi" w:eastAsia="Times New Roman" w:hAnsiTheme="majorBidi" w:cstheme="majorBidi"/>
          <w:b/>
          <w:bCs/>
          <w:color w:val="000000"/>
          <w:sz w:val="32"/>
          <w:szCs w:val="32"/>
          <w:rtl/>
        </w:rPr>
        <w:t>المادة (</w:t>
      </w:r>
      <w:proofErr w:type="gramStart"/>
      <w:r w:rsidRPr="00261D63">
        <w:rPr>
          <w:rFonts w:asciiTheme="majorBidi" w:eastAsia="Times New Roman" w:hAnsiTheme="majorBidi" w:cstheme="majorBidi"/>
          <w:b/>
          <w:bCs/>
          <w:color w:val="000000"/>
          <w:sz w:val="32"/>
          <w:szCs w:val="32"/>
          <w:rtl/>
        </w:rPr>
        <w:t>6)</w:t>
      </w:r>
      <w:r>
        <w:rPr>
          <w:rFonts w:asciiTheme="majorBidi" w:eastAsia="Times New Roman" w:hAnsiTheme="majorBidi" w:cstheme="majorBidi" w:hint="cs"/>
          <w:b/>
          <w:bCs/>
          <w:color w:val="000000"/>
          <w:sz w:val="32"/>
          <w:szCs w:val="32"/>
          <w:rtl/>
        </w:rPr>
        <w:t>..................................................................</w:t>
      </w:r>
      <w:proofErr w:type="gramEnd"/>
      <w:r>
        <w:rPr>
          <w:rFonts w:asciiTheme="majorBidi" w:eastAsia="Times New Roman"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68</w:t>
      </w:r>
    </w:p>
    <w:p w14:paraId="5A30A1A9" w14:textId="77777777" w:rsidR="00D61825" w:rsidRPr="00261D63" w:rsidRDefault="00D61825" w:rsidP="00D61825">
      <w:pPr>
        <w:bidi/>
        <w:ind w:firstLine="562"/>
        <w:jc w:val="both"/>
        <w:rPr>
          <w:rFonts w:asciiTheme="majorBidi" w:hAnsiTheme="majorBidi" w:cstheme="majorBidi"/>
          <w:color w:val="000000"/>
          <w:sz w:val="32"/>
          <w:szCs w:val="32"/>
          <w:rtl/>
        </w:rPr>
      </w:pPr>
      <w:r w:rsidRPr="00261D63">
        <w:rPr>
          <w:rFonts w:asciiTheme="majorBidi" w:hAnsiTheme="majorBidi" w:cstheme="majorBidi"/>
          <w:color w:val="000000"/>
          <w:sz w:val="32"/>
          <w:szCs w:val="32"/>
          <w:rtl/>
        </w:rPr>
        <w:tab/>
        <w:t>1 - الفرق بين النص القديم والجديد</w:t>
      </w:r>
      <w:r w:rsidRPr="00261D63">
        <w:rPr>
          <w:rFonts w:asciiTheme="majorBidi" w:hAnsiTheme="majorBidi" w:cstheme="majorBidi"/>
          <w:color w:val="000000"/>
          <w:sz w:val="32"/>
          <w:szCs w:val="32"/>
          <w:rtl/>
          <w:lang w:bidi="ar-LB"/>
        </w:rPr>
        <w:t>.</w:t>
      </w:r>
      <w:r w:rsidRPr="00261D63">
        <w:rPr>
          <w:rFonts w:asciiTheme="majorBidi" w:hAnsiTheme="majorBidi" w:cstheme="majorBidi"/>
          <w:color w:val="000000"/>
          <w:sz w:val="32"/>
          <w:szCs w:val="32"/>
          <w:rtl/>
        </w:rPr>
        <w:t xml:space="preserve"> 2 – </w:t>
      </w:r>
      <w:r w:rsidRPr="00261D63">
        <w:rPr>
          <w:rFonts w:asciiTheme="majorBidi" w:hAnsiTheme="majorBidi" w:cstheme="majorBidi"/>
          <w:sz w:val="32"/>
          <w:szCs w:val="32"/>
          <w:rtl/>
        </w:rPr>
        <w:t xml:space="preserve">تعريف الإعلان </w:t>
      </w:r>
      <w:r w:rsidRPr="00261D63">
        <w:rPr>
          <w:rFonts w:asciiTheme="majorBidi" w:hAnsiTheme="majorBidi" w:cstheme="majorBidi"/>
          <w:sz w:val="32"/>
          <w:szCs w:val="32"/>
          <w:rtl/>
        </w:rPr>
        <w:softHyphen/>
        <w:t xml:space="preserve">الاعتبارات التي يجب أن توفق قواعد الإعلان بينها. 3 - القائم بالإعلان. </w:t>
      </w:r>
      <w:r w:rsidRPr="00261D63">
        <w:rPr>
          <w:rFonts w:asciiTheme="majorBidi" w:hAnsiTheme="majorBidi" w:cstheme="majorBidi"/>
          <w:color w:val="000000"/>
          <w:sz w:val="32"/>
          <w:szCs w:val="32"/>
          <w:rtl/>
        </w:rPr>
        <w:t xml:space="preserve">4 – توسيع الاختصاص المكاني للقائم بالإعلان. </w:t>
      </w:r>
    </w:p>
    <w:p w14:paraId="16B6C2BD"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المادة (</w:t>
      </w:r>
      <w:proofErr w:type="gramStart"/>
      <w:r w:rsidRPr="00261D63">
        <w:rPr>
          <w:rFonts w:asciiTheme="majorBidi" w:eastAsia="Times New Roman" w:hAnsiTheme="majorBidi" w:cstheme="majorBidi"/>
          <w:b/>
          <w:bCs/>
          <w:color w:val="000000"/>
          <w:sz w:val="32"/>
          <w:szCs w:val="32"/>
          <w:rtl/>
        </w:rPr>
        <w:t>7)</w:t>
      </w:r>
      <w:r>
        <w:rPr>
          <w:rFonts w:asciiTheme="majorBidi" w:eastAsia="Times New Roman"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 xml:space="preserve"> 73</w:t>
      </w:r>
    </w:p>
    <w:p w14:paraId="7C59872D"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eastAsia="Times New Roman" w:hAnsiTheme="majorBidi" w:cstheme="majorBidi"/>
          <w:color w:val="000000"/>
          <w:sz w:val="32"/>
          <w:szCs w:val="32"/>
          <w:rtl/>
        </w:rPr>
        <w:t>1 – الفرق بين النص القديم والجديد</w:t>
      </w:r>
      <w:r w:rsidRPr="00261D63">
        <w:rPr>
          <w:rFonts w:asciiTheme="majorBidi" w:eastAsia="Times New Roman" w:hAnsiTheme="majorBidi" w:cstheme="majorBidi"/>
          <w:color w:val="000000"/>
          <w:sz w:val="32"/>
          <w:szCs w:val="32"/>
          <w:rtl/>
          <w:lang w:bidi="ar-LB"/>
        </w:rPr>
        <w:t>.</w:t>
      </w:r>
      <w:r w:rsidRPr="00261D63">
        <w:rPr>
          <w:rFonts w:asciiTheme="majorBidi" w:hAnsiTheme="majorBidi" w:cstheme="majorBidi"/>
          <w:sz w:val="32"/>
          <w:szCs w:val="32"/>
          <w:rtl/>
        </w:rPr>
        <w:t xml:space="preserve">2 - مبررات تحديد الأوقات المسموح القيام خلالها بالأعمال. 3 - استعادة المبدأ في القانون. </w:t>
      </w:r>
    </w:p>
    <w:p w14:paraId="11A3C43C"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eastAsia="Times New Roman" w:hAnsiTheme="majorBidi" w:cstheme="majorBidi"/>
          <w:b/>
          <w:bCs/>
          <w:color w:val="000000"/>
          <w:sz w:val="32"/>
          <w:szCs w:val="32"/>
          <w:rtl/>
        </w:rPr>
        <w:t>المادة (8)</w:t>
      </w:r>
      <w:r>
        <w:rPr>
          <w:rFonts w:asciiTheme="majorBidi" w:eastAsia="Times New Roman"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75</w:t>
      </w:r>
    </w:p>
    <w:p w14:paraId="52ABE113" w14:textId="77777777" w:rsidR="00D61825" w:rsidRPr="00261D63" w:rsidRDefault="00D61825" w:rsidP="00D61825">
      <w:pPr>
        <w:bidi/>
        <w:ind w:firstLine="562"/>
        <w:jc w:val="both"/>
        <w:rPr>
          <w:rFonts w:asciiTheme="majorBidi" w:hAnsiTheme="majorBidi" w:cstheme="majorBidi"/>
          <w:color w:val="000000"/>
          <w:sz w:val="32"/>
          <w:szCs w:val="32"/>
          <w:rtl/>
        </w:rPr>
      </w:pPr>
      <w:r w:rsidRPr="00261D63">
        <w:rPr>
          <w:rFonts w:asciiTheme="majorBidi" w:hAnsiTheme="majorBidi" w:cstheme="majorBidi"/>
          <w:color w:val="000000"/>
          <w:sz w:val="32"/>
          <w:szCs w:val="32"/>
          <w:rtl/>
        </w:rPr>
        <w:t xml:space="preserve">  1 - الفرق بين النص القديم والجديد.  2 - </w:t>
      </w:r>
      <w:r w:rsidRPr="00261D63">
        <w:rPr>
          <w:rFonts w:asciiTheme="majorBidi" w:hAnsiTheme="majorBidi" w:cstheme="majorBidi"/>
          <w:sz w:val="32"/>
          <w:szCs w:val="32"/>
          <w:rtl/>
        </w:rPr>
        <w:t>مشتملات الأوراق.</w:t>
      </w:r>
      <w:r w:rsidRPr="00261D63">
        <w:rPr>
          <w:rFonts w:asciiTheme="majorBidi" w:hAnsiTheme="majorBidi" w:cstheme="majorBidi"/>
          <w:color w:val="000000"/>
          <w:sz w:val="32"/>
          <w:szCs w:val="32"/>
          <w:rtl/>
        </w:rPr>
        <w:t xml:space="preserve"> </w:t>
      </w:r>
    </w:p>
    <w:p w14:paraId="26E68758"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المادة (9)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78</w:t>
      </w:r>
    </w:p>
    <w:p w14:paraId="74E314F4"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color w:val="000000"/>
          <w:sz w:val="32"/>
          <w:szCs w:val="32"/>
          <w:rtl/>
        </w:rPr>
        <w:t xml:space="preserve">1 – الفرق بين النص القديم والجديد. </w:t>
      </w:r>
      <w:r w:rsidRPr="00261D63">
        <w:rPr>
          <w:rFonts w:asciiTheme="majorBidi" w:hAnsiTheme="majorBidi" w:cstheme="majorBidi"/>
          <w:sz w:val="32"/>
          <w:szCs w:val="32"/>
          <w:rtl/>
        </w:rPr>
        <w:t xml:space="preserve">2 – الإعلان إلى الشخص الطبيعي بالذات. 3 – الإعلان بواسطة الأشخاص الموجودين في موطن أو مقام أو مسكن المطلوب إعلانه. 4 - </w:t>
      </w:r>
      <w:r w:rsidRPr="00261D63">
        <w:rPr>
          <w:rFonts w:asciiTheme="majorBidi" w:hAnsiTheme="majorBidi" w:cstheme="majorBidi"/>
          <w:sz w:val="32"/>
          <w:szCs w:val="32"/>
          <w:rtl/>
        </w:rPr>
        <w:lastRenderedPageBreak/>
        <w:t xml:space="preserve">الإعلان في الموطن المختار أو محل العمل أو عن طريق الشركات أو المكاتب الخاصة. </w:t>
      </w:r>
      <w:r w:rsidRPr="00261D63">
        <w:rPr>
          <w:rFonts w:asciiTheme="majorBidi" w:hAnsiTheme="majorBidi" w:cstheme="majorBidi"/>
          <w:sz w:val="32"/>
          <w:szCs w:val="32"/>
          <w:rtl/>
          <w:lang w:bidi="ar-LB"/>
        </w:rPr>
        <w:t xml:space="preserve">5 ـــ </w:t>
      </w:r>
      <w:r w:rsidRPr="00261D63">
        <w:rPr>
          <w:rFonts w:asciiTheme="majorBidi" w:hAnsiTheme="majorBidi" w:cstheme="majorBidi"/>
          <w:sz w:val="32"/>
          <w:szCs w:val="32"/>
          <w:rtl/>
        </w:rPr>
        <w:t xml:space="preserve">الإعلان بواسطة التقنيات الحديثة أو بوسيلة الإعلان المتفق عليها بين الخصوم. 6 - الإعلان بالطرق الاستثنائية عن طريق النشر. </w:t>
      </w:r>
    </w:p>
    <w:p w14:paraId="46A7DA9D" w14:textId="77777777" w:rsidR="00D61825" w:rsidRPr="00261D63" w:rsidRDefault="00D61825" w:rsidP="00D61825">
      <w:pPr>
        <w:bidi/>
        <w:ind w:firstLine="562"/>
        <w:jc w:val="both"/>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المادة (</w:t>
      </w:r>
      <w:proofErr w:type="gramStart"/>
      <w:r w:rsidRPr="00261D63">
        <w:rPr>
          <w:rFonts w:asciiTheme="majorBidi" w:eastAsia="Times New Roman" w:hAnsiTheme="majorBidi" w:cstheme="majorBidi"/>
          <w:b/>
          <w:bCs/>
          <w:color w:val="000000"/>
          <w:sz w:val="32"/>
          <w:szCs w:val="32"/>
          <w:rtl/>
        </w:rPr>
        <w:t>10)</w:t>
      </w:r>
      <w:r>
        <w:rPr>
          <w:rFonts w:asciiTheme="majorBidi" w:eastAsia="Times New Roman" w:hAnsiTheme="majorBidi" w:cstheme="majorBidi" w:hint="cs"/>
          <w:b/>
          <w:bCs/>
          <w:color w:val="000000"/>
          <w:sz w:val="32"/>
          <w:szCs w:val="32"/>
          <w:rtl/>
        </w:rPr>
        <w:t>.................................................................</w:t>
      </w:r>
      <w:proofErr w:type="gramEnd"/>
      <w:r>
        <w:rPr>
          <w:rFonts w:asciiTheme="majorBidi" w:eastAsia="Times New Roman" w:hAnsiTheme="majorBidi" w:cstheme="majorBidi" w:hint="cs"/>
          <w:b/>
          <w:bCs/>
          <w:color w:val="000000"/>
          <w:sz w:val="32"/>
          <w:szCs w:val="32"/>
          <w:rtl/>
        </w:rPr>
        <w:t xml:space="preserve"> 90   </w:t>
      </w:r>
    </w:p>
    <w:p w14:paraId="307A8A2F"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 xml:space="preserve">1 - الفرق بين النص القديم والجديد. 2 - إعلان الأشخاص الاعتبارية العامة والخاصة. 3 – إعلان الشخص المقيم في بلد أجنبي والإعلان إلى ممثلي الدول أو المنظمات أو الهيئات الدولية الأجنبية. 4 – الإعلان بواسطة أشخاص معينين </w:t>
      </w:r>
      <w:r w:rsidRPr="00261D63">
        <w:rPr>
          <w:rFonts w:asciiTheme="majorBidi" w:hAnsiTheme="majorBidi" w:cstheme="majorBidi"/>
          <w:sz w:val="32"/>
          <w:szCs w:val="32"/>
          <w:rtl/>
        </w:rPr>
        <w:softHyphen/>
        <w:t xml:space="preserve"> أفراد القوات المسلحة </w:t>
      </w:r>
      <w:r w:rsidRPr="00261D63">
        <w:rPr>
          <w:rFonts w:asciiTheme="majorBidi" w:hAnsiTheme="majorBidi" w:cstheme="majorBidi"/>
          <w:sz w:val="32"/>
          <w:szCs w:val="32"/>
          <w:rtl/>
        </w:rPr>
        <w:softHyphen/>
        <w:t xml:space="preserve">البحارة </w:t>
      </w:r>
      <w:r w:rsidRPr="00261D63">
        <w:rPr>
          <w:rFonts w:asciiTheme="majorBidi" w:hAnsiTheme="majorBidi" w:cstheme="majorBidi"/>
          <w:sz w:val="32"/>
          <w:szCs w:val="32"/>
          <w:rtl/>
        </w:rPr>
        <w:softHyphen/>
        <w:t xml:space="preserve"> فاقد الأهلية </w:t>
      </w:r>
      <w:r w:rsidRPr="00261D63">
        <w:rPr>
          <w:rFonts w:asciiTheme="majorBidi" w:hAnsiTheme="majorBidi" w:cstheme="majorBidi"/>
          <w:sz w:val="32"/>
          <w:szCs w:val="32"/>
          <w:rtl/>
        </w:rPr>
        <w:softHyphen/>
        <w:t xml:space="preserve"> المسجون. </w:t>
      </w:r>
    </w:p>
    <w:p w14:paraId="6813FC0C" w14:textId="77777777" w:rsidR="00D61825" w:rsidRPr="00261D63" w:rsidRDefault="00D61825" w:rsidP="00D61825">
      <w:pPr>
        <w:bidi/>
        <w:ind w:firstLine="566"/>
        <w:jc w:val="both"/>
        <w:rPr>
          <w:rFonts w:asciiTheme="majorBidi" w:hAnsiTheme="majorBidi" w:cstheme="majorBidi"/>
          <w:b/>
          <w:bCs/>
          <w:sz w:val="32"/>
          <w:szCs w:val="32"/>
          <w:rtl/>
        </w:rPr>
      </w:pPr>
      <w:r w:rsidRPr="00261D63">
        <w:rPr>
          <w:rFonts w:asciiTheme="majorBidi" w:eastAsia="Times New Roman" w:hAnsiTheme="majorBidi" w:cstheme="majorBidi"/>
          <w:b/>
          <w:bCs/>
          <w:color w:val="000000"/>
          <w:sz w:val="32"/>
          <w:szCs w:val="32"/>
          <w:rtl/>
        </w:rPr>
        <w:t>المادة (</w:t>
      </w:r>
      <w:proofErr w:type="gramStart"/>
      <w:r w:rsidRPr="00261D63">
        <w:rPr>
          <w:rFonts w:asciiTheme="majorBidi" w:eastAsia="Times New Roman" w:hAnsiTheme="majorBidi" w:cstheme="majorBidi"/>
          <w:b/>
          <w:bCs/>
          <w:color w:val="000000"/>
          <w:sz w:val="32"/>
          <w:szCs w:val="32"/>
          <w:rtl/>
        </w:rPr>
        <w:t>11)</w:t>
      </w:r>
      <w:r>
        <w:rPr>
          <w:rFonts w:asciiTheme="majorBidi" w:eastAsia="Times New Roman" w:hAnsiTheme="majorBidi" w:cstheme="majorBidi" w:hint="cs"/>
          <w:b/>
          <w:bCs/>
          <w:color w:val="000000"/>
          <w:sz w:val="32"/>
          <w:szCs w:val="32"/>
          <w:rtl/>
        </w:rPr>
        <w:t>.................................................................</w:t>
      </w:r>
      <w:proofErr w:type="gramEnd"/>
      <w:r>
        <w:rPr>
          <w:rFonts w:asciiTheme="majorBidi" w:hAnsiTheme="majorBidi" w:cstheme="majorBidi" w:hint="cs"/>
          <w:b/>
          <w:bCs/>
          <w:sz w:val="32"/>
          <w:szCs w:val="32"/>
          <w:rtl/>
        </w:rPr>
        <w:t xml:space="preserve"> 94</w:t>
      </w:r>
    </w:p>
    <w:p w14:paraId="61B9436E"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ab/>
        <w:t xml:space="preserve">1 – الفرق بين النص القديم والجديد. 2 - الوقت الذي ينتج فيه الإعلان أثره. </w:t>
      </w:r>
      <w:r w:rsidRPr="00261D63">
        <w:rPr>
          <w:rFonts w:asciiTheme="majorBidi" w:hAnsiTheme="majorBidi" w:cstheme="majorBidi"/>
          <w:color w:val="000000"/>
          <w:sz w:val="32"/>
          <w:szCs w:val="32"/>
          <w:rtl/>
        </w:rPr>
        <w:t>3 -</w:t>
      </w:r>
      <w:r w:rsidRPr="00261D63">
        <w:rPr>
          <w:rFonts w:asciiTheme="majorBidi" w:hAnsiTheme="majorBidi" w:cstheme="majorBidi"/>
          <w:sz w:val="32"/>
          <w:szCs w:val="32"/>
          <w:rtl/>
        </w:rPr>
        <w:t xml:space="preserve"> النتائج المترتبة على عدم مراعاة الصيغ المقررة للإعلان. </w:t>
      </w:r>
    </w:p>
    <w:p w14:paraId="1B5CC275" w14:textId="77777777" w:rsidR="00D61825" w:rsidRPr="00261D63" w:rsidRDefault="00D61825" w:rsidP="00D61825">
      <w:pPr>
        <w:bidi/>
        <w:ind w:firstLine="562"/>
        <w:jc w:val="both"/>
        <w:rPr>
          <w:rFonts w:asciiTheme="majorBidi" w:eastAsia="Times New Roman" w:hAnsiTheme="majorBidi" w:cstheme="majorBidi"/>
          <w:sz w:val="32"/>
          <w:szCs w:val="32"/>
        </w:rPr>
      </w:pPr>
      <w:r w:rsidRPr="00261D63">
        <w:rPr>
          <w:rFonts w:asciiTheme="majorBidi" w:eastAsia="Times New Roman" w:hAnsiTheme="majorBidi" w:cstheme="majorBidi"/>
          <w:b/>
          <w:bCs/>
          <w:color w:val="000000"/>
          <w:sz w:val="32"/>
          <w:szCs w:val="32"/>
          <w:rtl/>
        </w:rPr>
        <w:t xml:space="preserve">المادة (12) </w:t>
      </w:r>
      <w:r>
        <w:rPr>
          <w:rFonts w:asciiTheme="majorBidi" w:eastAsia="Times New Roman" w:hAnsiTheme="majorBidi" w:cstheme="majorBidi" w:hint="cs"/>
          <w:b/>
          <w:bCs/>
          <w:color w:val="000000"/>
          <w:sz w:val="32"/>
          <w:szCs w:val="32"/>
          <w:rtl/>
        </w:rPr>
        <w:t>.................................................................98</w:t>
      </w:r>
    </w:p>
    <w:p w14:paraId="509CC0C5"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1 – الفرق بين النص القديم والجديد. 2 - تعريف الميعاد. 3 - الغاية من الميعاد. 4 - حساب الميعاد يتوقف على نوعه. 5 - وقت</w:t>
      </w:r>
      <w:r w:rsidRPr="00261D63">
        <w:rPr>
          <w:rFonts w:asciiTheme="majorBidi" w:hAnsiTheme="majorBidi" w:cstheme="majorBidi"/>
          <w:sz w:val="32"/>
          <w:szCs w:val="32"/>
          <w:rtl/>
        </w:rPr>
        <w:softHyphen/>
        <w:t xml:space="preserve"> ابتداء الميعاد. 6 – انتهاء الميعاد. 7 - ميعاد المسافة - إلغاؤه في </w:t>
      </w:r>
      <w:r w:rsidRPr="00261D63">
        <w:rPr>
          <w:rFonts w:asciiTheme="majorBidi" w:hAnsiTheme="majorBidi" w:cstheme="majorBidi"/>
          <w:sz w:val="32"/>
          <w:szCs w:val="32"/>
          <w:rtl/>
        </w:rPr>
        <w:lastRenderedPageBreak/>
        <w:t xml:space="preserve">قانون الإجراءات المدنية الإماراتي. 8 - تمديد الميعاد إلى أول يوم عمل إذا صادف اليوم الأخير منه يوم عطلة رسمية. 9 - </w:t>
      </w:r>
      <w:r w:rsidRPr="00261D63">
        <w:rPr>
          <w:rFonts w:asciiTheme="majorBidi" w:hAnsiTheme="majorBidi" w:cstheme="majorBidi"/>
          <w:sz w:val="32"/>
          <w:szCs w:val="32"/>
          <w:rtl/>
        </w:rPr>
        <w:softHyphen/>
        <w:t xml:space="preserve">مشكلة سقوط الحق بالقيام بالعمل الإجرائي - قساوة جزاء السقوط. 10 - متى يترتب على انقضاء الميعاد السقوط. 11 - من يتحمل جزاء السقوط. 12 - التمييز بين مواعيد القيام بالإجراءات القضائية ومواعيد التقادم. </w:t>
      </w:r>
    </w:p>
    <w:p w14:paraId="289C1D3C" w14:textId="77777777" w:rsidR="00D61825" w:rsidRPr="00261D63" w:rsidRDefault="00D61825" w:rsidP="00D61825">
      <w:pPr>
        <w:bidi/>
        <w:ind w:firstLine="562"/>
        <w:jc w:val="both"/>
        <w:rPr>
          <w:rFonts w:asciiTheme="majorBidi" w:hAnsiTheme="majorBidi" w:cstheme="majorBidi"/>
          <w:sz w:val="32"/>
          <w:szCs w:val="32"/>
          <w:vertAlign w:val="superscript"/>
          <w:rtl/>
        </w:rPr>
      </w:pPr>
      <w:r w:rsidRPr="00261D63">
        <w:rPr>
          <w:rFonts w:asciiTheme="majorBidi" w:eastAsia="Times New Roman" w:hAnsiTheme="majorBidi" w:cstheme="majorBidi"/>
          <w:b/>
          <w:bCs/>
          <w:color w:val="000000"/>
          <w:sz w:val="32"/>
          <w:szCs w:val="32"/>
          <w:rtl/>
        </w:rPr>
        <w:t>المادة (</w:t>
      </w:r>
      <w:proofErr w:type="gramStart"/>
      <w:r w:rsidRPr="00261D63">
        <w:rPr>
          <w:rFonts w:asciiTheme="majorBidi" w:eastAsia="Times New Roman" w:hAnsiTheme="majorBidi" w:cstheme="majorBidi"/>
          <w:b/>
          <w:bCs/>
          <w:color w:val="000000"/>
          <w:sz w:val="32"/>
          <w:szCs w:val="32"/>
          <w:rtl/>
        </w:rPr>
        <w:t>13)</w:t>
      </w:r>
      <w:r>
        <w:rPr>
          <w:rFonts w:asciiTheme="majorBidi" w:eastAsia="Times New Roman"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 xml:space="preserve"> 110</w:t>
      </w:r>
    </w:p>
    <w:p w14:paraId="081A4E35"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المادة (14)</w:t>
      </w:r>
      <w:r>
        <w:rPr>
          <w:rFonts w:asciiTheme="majorBidi" w:eastAsia="Times New Roman"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133</w:t>
      </w:r>
    </w:p>
    <w:p w14:paraId="7436FEB3" w14:textId="77777777" w:rsidR="00D61825" w:rsidRPr="00261D63" w:rsidRDefault="00D61825" w:rsidP="00D61825">
      <w:pPr>
        <w:bidi/>
        <w:ind w:firstLine="562"/>
        <w:jc w:val="both"/>
        <w:rPr>
          <w:rFonts w:asciiTheme="majorBidi" w:hAnsiTheme="majorBidi" w:cstheme="majorBidi"/>
          <w:b/>
          <w:bCs/>
          <w:sz w:val="32"/>
          <w:szCs w:val="32"/>
          <w:rtl/>
        </w:rPr>
      </w:pPr>
      <w:r w:rsidRPr="00261D63">
        <w:rPr>
          <w:rFonts w:asciiTheme="majorBidi" w:hAnsiTheme="majorBidi" w:cstheme="majorBidi"/>
          <w:sz w:val="32"/>
          <w:szCs w:val="32"/>
          <w:rtl/>
          <w:lang w:bidi="ar-LB"/>
        </w:rPr>
        <w:t>1 – الفرق بين النص القديم والجديد</w:t>
      </w:r>
      <w:r w:rsidRPr="00261D63">
        <w:rPr>
          <w:rFonts w:asciiTheme="majorBidi" w:hAnsiTheme="majorBidi" w:cstheme="majorBidi"/>
          <w:color w:val="000000"/>
          <w:sz w:val="32"/>
          <w:szCs w:val="32"/>
          <w:rtl/>
        </w:rPr>
        <w:t>.</w:t>
      </w:r>
      <w:r w:rsidRPr="00261D63">
        <w:rPr>
          <w:rFonts w:asciiTheme="majorBidi" w:hAnsiTheme="majorBidi" w:cstheme="majorBidi"/>
          <w:sz w:val="32"/>
          <w:szCs w:val="32"/>
          <w:rtl/>
        </w:rPr>
        <w:t>2 - التمسك بالبطلان وإثارة الدفع المتعلق به. 3 – النظام العام والدفع المتعلق به.</w:t>
      </w:r>
      <w:r w:rsidRPr="00261D63">
        <w:rPr>
          <w:rFonts w:asciiTheme="majorBidi" w:hAnsiTheme="majorBidi" w:cstheme="majorBidi"/>
          <w:sz w:val="32"/>
          <w:szCs w:val="32"/>
          <w:rtl/>
          <w:lang w:bidi="ar-LB"/>
        </w:rPr>
        <w:t xml:space="preserve"> </w:t>
      </w:r>
    </w:p>
    <w:p w14:paraId="7CD602BF"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المادة (15) </w:t>
      </w:r>
      <w:r>
        <w:rPr>
          <w:rFonts w:asciiTheme="majorBidi" w:hAnsiTheme="majorBidi" w:cstheme="majorBidi" w:hint="cs"/>
          <w:b/>
          <w:bCs/>
          <w:color w:val="000000"/>
          <w:sz w:val="32"/>
          <w:szCs w:val="32"/>
          <w:rtl/>
        </w:rPr>
        <w:t>..............................................................141</w:t>
      </w:r>
    </w:p>
    <w:p w14:paraId="393464FB"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lang w:bidi="ar-LB"/>
        </w:rPr>
        <w:t>1 – الفرق بين النص القديم والجديد.</w:t>
      </w:r>
      <w:r w:rsidRPr="00261D63">
        <w:rPr>
          <w:rFonts w:asciiTheme="majorBidi" w:hAnsiTheme="majorBidi" w:cstheme="majorBidi"/>
          <w:color w:val="000000"/>
          <w:sz w:val="32"/>
          <w:szCs w:val="32"/>
          <w:rtl/>
        </w:rPr>
        <w:t xml:space="preserve"> </w:t>
      </w:r>
      <w:r w:rsidRPr="00261D63">
        <w:rPr>
          <w:rFonts w:asciiTheme="majorBidi" w:hAnsiTheme="majorBidi" w:cstheme="majorBidi"/>
          <w:sz w:val="32"/>
          <w:szCs w:val="32"/>
          <w:rtl/>
        </w:rPr>
        <w:t xml:space="preserve">- إمكانية تصحيح العيب - توفر عناصر إجراء آخر في الإجراء الباطل. 3 – امثلة تطبيقية. </w:t>
      </w:r>
    </w:p>
    <w:p w14:paraId="2A12B3F2" w14:textId="77777777" w:rsidR="00D61825" w:rsidRPr="00261D63" w:rsidRDefault="00D61825" w:rsidP="00D61825">
      <w:pPr>
        <w:bidi/>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w:t>
      </w:r>
      <w:r w:rsidRPr="00261D63">
        <w:rPr>
          <w:rFonts w:asciiTheme="majorBidi" w:hAnsiTheme="majorBidi" w:cstheme="majorBidi" w:hint="cs"/>
          <w:b/>
          <w:bCs/>
          <w:color w:val="000000"/>
          <w:sz w:val="32"/>
          <w:szCs w:val="32"/>
          <w:rtl/>
        </w:rPr>
        <w:t>المادة)</w:t>
      </w:r>
      <w:r w:rsidRPr="00261D63">
        <w:rPr>
          <w:rFonts w:asciiTheme="majorBidi" w:hAnsiTheme="majorBidi" w:cstheme="majorBidi"/>
          <w:b/>
          <w:bCs/>
          <w:color w:val="000000"/>
          <w:sz w:val="32"/>
          <w:szCs w:val="32"/>
        </w:rPr>
        <w:t xml:space="preserve"> (</w:t>
      </w:r>
      <w:r w:rsidRPr="00261D63">
        <w:rPr>
          <w:rFonts w:asciiTheme="majorBidi" w:hAnsiTheme="majorBidi" w:cstheme="majorBidi"/>
          <w:b/>
          <w:bCs/>
          <w:color w:val="000000"/>
          <w:sz w:val="32"/>
          <w:szCs w:val="32"/>
          <w:rtl/>
        </w:rPr>
        <w:t xml:space="preserve">(16) </w:t>
      </w:r>
      <w:r>
        <w:rPr>
          <w:rFonts w:asciiTheme="majorBidi" w:hAnsiTheme="majorBidi" w:cstheme="majorBidi" w:hint="cs"/>
          <w:b/>
          <w:bCs/>
          <w:color w:val="000000"/>
          <w:sz w:val="32"/>
          <w:szCs w:val="32"/>
          <w:rtl/>
        </w:rPr>
        <w:t>..............................................................143</w:t>
      </w:r>
    </w:p>
    <w:p w14:paraId="2A8E1EAF"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lang w:bidi="ar-LB"/>
        </w:rPr>
        <w:t xml:space="preserve">1 – الفرق بين النص القديم والجديد. </w:t>
      </w:r>
      <w:r w:rsidRPr="00261D63">
        <w:rPr>
          <w:rFonts w:asciiTheme="majorBidi" w:hAnsiTheme="majorBidi" w:cstheme="majorBidi"/>
          <w:sz w:val="32"/>
          <w:szCs w:val="32"/>
          <w:rtl/>
        </w:rPr>
        <w:t xml:space="preserve">2 – صحة الاجراء الباطل المنطبق على عناصر اجراء آخر ـ 3 – آثار البطلان - البطلان يقتصر مبدئياً على العمل الإجرائي المشوب بالعيب - </w:t>
      </w:r>
      <w:r w:rsidRPr="00261D63">
        <w:rPr>
          <w:rFonts w:asciiTheme="majorBidi" w:hAnsiTheme="majorBidi" w:cstheme="majorBidi"/>
          <w:sz w:val="32"/>
          <w:szCs w:val="32"/>
          <w:rtl/>
        </w:rPr>
        <w:lastRenderedPageBreak/>
        <w:t xml:space="preserve">انعكاس البطلان أحياناً على الإجراءات اللاحقة ـ 4 - انعكاس البطلان على الحق ـ </w:t>
      </w:r>
    </w:p>
    <w:p w14:paraId="293BFC43" w14:textId="77777777" w:rsidR="00D61825" w:rsidRPr="00261D63" w:rsidRDefault="00D61825" w:rsidP="00D61825">
      <w:pPr>
        <w:bidi/>
        <w:ind w:firstLine="562"/>
        <w:rPr>
          <w:rFonts w:asciiTheme="majorBidi" w:hAnsiTheme="majorBidi" w:cstheme="majorBidi"/>
          <w:b/>
          <w:bCs/>
          <w:sz w:val="32"/>
          <w:szCs w:val="32"/>
          <w:rtl/>
        </w:rPr>
      </w:pPr>
      <w:r w:rsidRPr="00261D63">
        <w:rPr>
          <w:rFonts w:asciiTheme="majorBidi" w:eastAsia="Times New Roman" w:hAnsiTheme="majorBidi" w:cstheme="majorBidi"/>
          <w:b/>
          <w:bCs/>
          <w:color w:val="000000"/>
          <w:sz w:val="32"/>
          <w:szCs w:val="32"/>
          <w:rtl/>
        </w:rPr>
        <w:t>المادة (</w:t>
      </w:r>
      <w:proofErr w:type="gramStart"/>
      <w:r w:rsidRPr="00261D63">
        <w:rPr>
          <w:rFonts w:asciiTheme="majorBidi" w:eastAsia="Times New Roman" w:hAnsiTheme="majorBidi" w:cstheme="majorBidi"/>
          <w:b/>
          <w:bCs/>
          <w:color w:val="000000"/>
          <w:sz w:val="32"/>
          <w:szCs w:val="32"/>
          <w:rtl/>
        </w:rPr>
        <w:t>17)</w:t>
      </w:r>
      <w:r>
        <w:rPr>
          <w:rFonts w:asciiTheme="majorBidi" w:eastAsia="Times New Roman" w:hAnsiTheme="majorBidi" w:cstheme="majorBidi" w:hint="cs"/>
          <w:b/>
          <w:bCs/>
          <w:color w:val="000000"/>
          <w:sz w:val="32"/>
          <w:szCs w:val="32"/>
          <w:rtl/>
        </w:rPr>
        <w:t>.</w:t>
      </w:r>
      <w:bookmarkStart w:id="14" w:name="_Hlk171313094"/>
      <w:r>
        <w:rPr>
          <w:rFonts w:asciiTheme="majorBidi" w:eastAsia="Times New Roman" w:hAnsiTheme="majorBidi" w:cstheme="majorBidi" w:hint="cs"/>
          <w:b/>
          <w:bCs/>
          <w:color w:val="000000"/>
          <w:sz w:val="32"/>
          <w:szCs w:val="32"/>
          <w:rtl/>
        </w:rPr>
        <w:t>...............................................................</w:t>
      </w:r>
      <w:proofErr w:type="gramEnd"/>
      <w:r>
        <w:rPr>
          <w:rFonts w:asciiTheme="majorBidi" w:eastAsia="Times New Roman" w:hAnsiTheme="majorBidi" w:cstheme="majorBidi" w:hint="cs"/>
          <w:b/>
          <w:bCs/>
          <w:color w:val="000000"/>
          <w:sz w:val="32"/>
          <w:szCs w:val="32"/>
          <w:rtl/>
        </w:rPr>
        <w:t xml:space="preserve">147 </w:t>
      </w:r>
      <w:bookmarkEnd w:id="14"/>
    </w:p>
    <w:p w14:paraId="7D496443" w14:textId="77777777" w:rsidR="00D61825" w:rsidRPr="00261D63" w:rsidRDefault="00D61825" w:rsidP="00D61825">
      <w:pPr>
        <w:bidi/>
        <w:ind w:firstLine="562"/>
        <w:jc w:val="both"/>
        <w:rPr>
          <w:rFonts w:asciiTheme="majorBidi" w:eastAsia="Times New Roman" w:hAnsiTheme="majorBidi" w:cstheme="majorBidi"/>
          <w:color w:val="000000"/>
          <w:sz w:val="32"/>
          <w:szCs w:val="32"/>
          <w:rtl/>
        </w:rPr>
      </w:pPr>
      <w:r w:rsidRPr="00261D63">
        <w:rPr>
          <w:rFonts w:asciiTheme="majorBidi" w:hAnsiTheme="majorBidi" w:cstheme="majorBidi"/>
          <w:b/>
          <w:bCs/>
          <w:color w:val="000000"/>
          <w:sz w:val="32"/>
          <w:szCs w:val="32"/>
          <w:rtl/>
        </w:rPr>
        <w:t>المادة (1</w:t>
      </w:r>
      <w:r w:rsidRPr="00261D63">
        <w:rPr>
          <w:rFonts w:asciiTheme="majorBidi" w:hAnsiTheme="majorBidi" w:cstheme="majorBidi"/>
          <w:color w:val="000000"/>
          <w:sz w:val="32"/>
          <w:szCs w:val="32"/>
          <w:rtl/>
        </w:rPr>
        <w:t xml:space="preserve">8) </w:t>
      </w:r>
      <w:r>
        <w:rPr>
          <w:rFonts w:asciiTheme="majorBidi" w:eastAsia="Times New Roman" w:hAnsiTheme="majorBidi" w:cstheme="majorBidi" w:hint="cs"/>
          <w:b/>
          <w:bCs/>
          <w:color w:val="000000"/>
          <w:sz w:val="32"/>
          <w:szCs w:val="32"/>
          <w:rtl/>
        </w:rPr>
        <w:t>...............................................................150</w:t>
      </w:r>
    </w:p>
    <w:p w14:paraId="03985AF3" w14:textId="77777777" w:rsidR="00D61825" w:rsidRPr="00261D63" w:rsidRDefault="00D61825" w:rsidP="00D61825">
      <w:pPr>
        <w:bidi/>
        <w:ind w:firstLine="562"/>
        <w:jc w:val="both"/>
        <w:rPr>
          <w:rFonts w:asciiTheme="majorBidi" w:eastAsia="Times New Roman" w:hAnsiTheme="majorBidi" w:cstheme="majorBidi"/>
          <w:color w:val="000000"/>
          <w:sz w:val="32"/>
          <w:szCs w:val="32"/>
          <w:rtl/>
        </w:rPr>
      </w:pPr>
      <w:r w:rsidRPr="00261D63">
        <w:rPr>
          <w:rFonts w:asciiTheme="majorBidi" w:eastAsia="Times New Roman" w:hAnsiTheme="majorBidi" w:cstheme="majorBidi"/>
          <w:color w:val="000000"/>
          <w:sz w:val="32"/>
          <w:szCs w:val="32"/>
          <w:rtl/>
        </w:rPr>
        <w:t xml:space="preserve">1 - الفرق بين النص القديم والجديد. </w:t>
      </w:r>
      <w:r w:rsidRPr="00261D63">
        <w:rPr>
          <w:rFonts w:asciiTheme="majorBidi" w:hAnsiTheme="majorBidi" w:cstheme="majorBidi"/>
          <w:sz w:val="32"/>
          <w:szCs w:val="32"/>
          <w:rtl/>
        </w:rPr>
        <w:t>2 - ان هذه القاعدة هي تطبيق لمبدأ أعم هو تأمين حيادية وموضوعية القائم بالعمل العام</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lang w:bidi="ar-LB"/>
        </w:rPr>
        <w:t xml:space="preserve"> </w:t>
      </w:r>
    </w:p>
    <w:p w14:paraId="06E5D274"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الكتاب الأول: التداعي أمام المحاكم.......</w:t>
      </w:r>
    </w:p>
    <w:p w14:paraId="39C76C21"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الباب الأول: اختصاصات المحاكم من المادة 19 الى المادة </w:t>
      </w:r>
      <w:r w:rsidRPr="00261D63">
        <w:rPr>
          <w:rFonts w:asciiTheme="majorBidi" w:eastAsia="Times New Roman" w:hAnsiTheme="majorBidi" w:cstheme="majorBidi"/>
          <w:b/>
          <w:bCs/>
          <w:color w:val="000000"/>
          <w:sz w:val="32"/>
          <w:szCs w:val="32"/>
        </w:rPr>
        <w:t>43</w:t>
      </w:r>
    </w:p>
    <w:p w14:paraId="328C0C79"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Pr>
      </w:pPr>
      <w:r w:rsidRPr="00261D63">
        <w:rPr>
          <w:rFonts w:asciiTheme="majorBidi" w:eastAsia="Times New Roman" w:hAnsiTheme="majorBidi" w:cstheme="majorBidi"/>
          <w:b/>
          <w:bCs/>
          <w:color w:val="000000"/>
          <w:sz w:val="32"/>
          <w:szCs w:val="32"/>
          <w:rtl/>
        </w:rPr>
        <w:t>الفصل الأول: الاختصاص الدولي للمحاكم</w:t>
      </w:r>
    </w:p>
    <w:p w14:paraId="41C759AB" w14:textId="77777777" w:rsidR="00D61825" w:rsidRPr="00261D63" w:rsidRDefault="00D61825" w:rsidP="00D61825">
      <w:pPr>
        <w:bidi/>
        <w:ind w:firstLine="562"/>
        <w:rPr>
          <w:rFonts w:asciiTheme="majorBidi" w:eastAsia="Times New Roman" w:hAnsiTheme="majorBidi" w:cstheme="majorBidi"/>
          <w:b/>
          <w:bCs/>
          <w:color w:val="000000"/>
          <w:sz w:val="32"/>
          <w:szCs w:val="32"/>
          <w:rtl/>
          <w:lang w:bidi="ar-LB"/>
        </w:rPr>
      </w:pPr>
      <w:r w:rsidRPr="00261D63">
        <w:rPr>
          <w:rFonts w:asciiTheme="majorBidi" w:eastAsia="Times New Roman" w:hAnsiTheme="majorBidi" w:cstheme="majorBidi"/>
          <w:b/>
          <w:bCs/>
          <w:color w:val="000000"/>
          <w:sz w:val="32"/>
          <w:szCs w:val="32"/>
          <w:rtl/>
          <w:lang w:bidi="ar-LB"/>
        </w:rPr>
        <w:t>المواد 19/20/21</w:t>
      </w:r>
      <w:r>
        <w:rPr>
          <w:rFonts w:asciiTheme="majorBidi" w:eastAsia="Times New Roman" w:hAnsiTheme="majorBidi" w:cstheme="majorBidi" w:hint="cs"/>
          <w:b/>
          <w:bCs/>
          <w:color w:val="000000"/>
          <w:sz w:val="32"/>
          <w:szCs w:val="32"/>
          <w:rtl/>
          <w:lang w:bidi="ar-LB"/>
        </w:rPr>
        <w:t>................................................... 153</w:t>
      </w:r>
    </w:p>
    <w:p w14:paraId="17C7DB8D"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eastAsia="Times New Roman" w:hAnsiTheme="majorBidi" w:cstheme="majorBidi"/>
          <w:b/>
          <w:bCs/>
          <w:sz w:val="32"/>
          <w:szCs w:val="32"/>
          <w:rtl/>
        </w:rPr>
        <w:tab/>
      </w:r>
      <w:r w:rsidRPr="00261D63">
        <w:rPr>
          <w:rFonts w:asciiTheme="majorBidi" w:hAnsiTheme="majorBidi" w:cstheme="majorBidi"/>
          <w:b/>
          <w:bCs/>
          <w:color w:val="000000"/>
          <w:sz w:val="32"/>
          <w:szCs w:val="32"/>
          <w:rtl/>
        </w:rPr>
        <w:tab/>
      </w:r>
      <w:r w:rsidRPr="00261D63">
        <w:rPr>
          <w:rFonts w:asciiTheme="majorBidi" w:hAnsiTheme="majorBidi" w:cstheme="majorBidi"/>
          <w:color w:val="000000"/>
          <w:sz w:val="32"/>
          <w:szCs w:val="32"/>
          <w:rtl/>
        </w:rPr>
        <w:t>ت</w:t>
      </w:r>
      <w:r w:rsidRPr="00261D63">
        <w:rPr>
          <w:rFonts w:asciiTheme="majorBidi" w:eastAsia="Times New Roman" w:hAnsiTheme="majorBidi" w:cstheme="majorBidi"/>
          <w:color w:val="000000"/>
          <w:sz w:val="32"/>
          <w:szCs w:val="32"/>
          <w:rtl/>
        </w:rPr>
        <w:t xml:space="preserve">عريف الاختصاص - </w:t>
      </w:r>
      <w:r w:rsidRPr="00261D63">
        <w:rPr>
          <w:rFonts w:asciiTheme="majorBidi" w:hAnsiTheme="majorBidi" w:cstheme="majorBidi"/>
          <w:sz w:val="32"/>
          <w:szCs w:val="32"/>
          <w:rtl/>
        </w:rPr>
        <w:t>المصطلح التقليدي والمصطلح الحديث</w:t>
      </w:r>
      <w:r w:rsidRPr="00261D63">
        <w:rPr>
          <w:rFonts w:asciiTheme="majorBidi" w:eastAsia="Times New Roman" w:hAnsiTheme="majorBidi" w:cstheme="majorBidi"/>
          <w:color w:val="000000"/>
          <w:sz w:val="32"/>
          <w:szCs w:val="32"/>
          <w:rtl/>
        </w:rPr>
        <w:t xml:space="preserve">. </w:t>
      </w:r>
      <w:r w:rsidRPr="00261D63">
        <w:rPr>
          <w:rFonts w:asciiTheme="majorBidi" w:hAnsiTheme="majorBidi" w:cstheme="majorBidi"/>
          <w:sz w:val="32"/>
          <w:szCs w:val="32"/>
          <w:rtl/>
        </w:rPr>
        <w:t>2</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المصطلح المستعمل في القانون الإماراتي</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3 </w:t>
      </w:r>
      <w:r w:rsidRPr="00261D63">
        <w:rPr>
          <w:rFonts w:asciiTheme="majorBidi" w:hAnsiTheme="majorBidi" w:cstheme="majorBidi"/>
          <w:color w:val="000000"/>
          <w:sz w:val="32"/>
          <w:szCs w:val="32"/>
          <w:rtl/>
        </w:rPr>
        <w:t>– الاختصاص الدولي – تعريف.</w:t>
      </w:r>
      <w:r w:rsidRPr="00261D63">
        <w:rPr>
          <w:rFonts w:asciiTheme="majorBidi" w:hAnsiTheme="majorBidi" w:cstheme="majorBidi"/>
          <w:sz w:val="32"/>
          <w:szCs w:val="32"/>
          <w:rtl/>
        </w:rPr>
        <w:t xml:space="preserve"> 4</w:t>
      </w:r>
      <w:r w:rsidRPr="00261D63">
        <w:rPr>
          <w:rFonts w:asciiTheme="majorBidi" w:hAnsiTheme="majorBidi" w:cstheme="majorBidi"/>
          <w:sz w:val="32"/>
          <w:szCs w:val="32"/>
          <w:rtl/>
          <w:lang w:bidi="ar-LB"/>
        </w:rPr>
        <w:t xml:space="preserve"> - قواعد</w:t>
      </w:r>
      <w:r w:rsidRPr="00261D63">
        <w:rPr>
          <w:rFonts w:asciiTheme="majorBidi" w:hAnsiTheme="majorBidi" w:cstheme="majorBidi"/>
          <w:sz w:val="32"/>
          <w:szCs w:val="32"/>
          <w:rtl/>
        </w:rPr>
        <w:t xml:space="preserve"> الاختصاص الدولي في القانون الإماراتي</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5 - تطبيق قواعد الاختصاص الداخلي إلى جانب قواعد الاختصاص الدولي - تنوع عناصر ربط اختصاص المحاكم الإماراتية</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6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انعقاد اختصاص المحاكم الإماراتية </w:t>
      </w:r>
      <w:r w:rsidRPr="00261D63">
        <w:rPr>
          <w:rFonts w:asciiTheme="majorBidi" w:hAnsiTheme="majorBidi" w:cstheme="majorBidi"/>
          <w:sz w:val="32"/>
          <w:szCs w:val="32"/>
          <w:rtl/>
        </w:rPr>
        <w:lastRenderedPageBreak/>
        <w:t>بالاستناد الى عنصر موطن أو محل إقامة للمدعى عليه في دولة الإمارات العربية المتحدة - محل الاقامة المختار للأجنبي داخل الدولة</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w:t>
      </w:r>
      <w:r w:rsidRPr="00261D63">
        <w:rPr>
          <w:rFonts w:asciiTheme="majorBidi" w:hAnsiTheme="majorBidi" w:cstheme="majorBidi"/>
          <w:color w:val="000000"/>
          <w:sz w:val="32"/>
          <w:szCs w:val="32"/>
          <w:rtl/>
        </w:rPr>
        <w:t xml:space="preserve">7 – </w:t>
      </w:r>
      <w:r w:rsidRPr="00261D63">
        <w:rPr>
          <w:rFonts w:asciiTheme="majorBidi" w:hAnsiTheme="majorBidi" w:cstheme="majorBidi"/>
          <w:sz w:val="32"/>
          <w:szCs w:val="32"/>
          <w:rtl/>
        </w:rPr>
        <w:t>انعقاد اختصاص المحاكم الإماراتية بالاستناد الى عنصر</w:t>
      </w:r>
      <w:r w:rsidRPr="00261D63">
        <w:rPr>
          <w:rFonts w:asciiTheme="majorBidi" w:hAnsiTheme="majorBidi" w:cstheme="majorBidi"/>
          <w:sz w:val="32"/>
          <w:szCs w:val="32"/>
          <w:rtl/>
          <w:lang w:bidi="ar-LB"/>
        </w:rPr>
        <w:t xml:space="preserve"> الموطن المختار داخل الدولة</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8 - انعقاد اختصاص المحاكم الإماراتية بالاستناد إلى وجود عنصر من أحد عناصر النزاع في دولة الإمارات</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w:t>
      </w:r>
      <w:r w:rsidRPr="00261D63">
        <w:rPr>
          <w:rFonts w:asciiTheme="majorBidi" w:eastAsia="Times New Roman" w:hAnsiTheme="majorBidi" w:cstheme="majorBidi"/>
          <w:color w:val="000000"/>
          <w:sz w:val="32"/>
          <w:szCs w:val="32"/>
          <w:rtl/>
        </w:rPr>
        <w:t xml:space="preserve">9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اختصاص المحاكم الإماراتية في قضايا الاحوال الشخصية. 10</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الدعاوى المتعلقة بالتزام</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11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اختصاص المحاكم الإماراتية للفصل لاتخاذ التدابير الاحتياطية والمؤقتة</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12</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اختصاص المحاكم الإماراتية للفصل </w:t>
      </w:r>
      <w:r w:rsidRPr="00261D63">
        <w:rPr>
          <w:rFonts w:asciiTheme="majorBidi" w:hAnsiTheme="majorBidi" w:cstheme="majorBidi"/>
          <w:sz w:val="32"/>
          <w:szCs w:val="32"/>
          <w:rtl/>
          <w:lang w:bidi="ar-LB"/>
        </w:rPr>
        <w:t xml:space="preserve">بالمسائل الأولية والطلبات العارضة - مبدأ قاضي الاصل هو قاضي الدفع. </w:t>
      </w:r>
      <w:r w:rsidRPr="00261D63">
        <w:rPr>
          <w:rFonts w:asciiTheme="majorBidi" w:hAnsiTheme="majorBidi" w:cstheme="majorBidi"/>
          <w:sz w:val="32"/>
          <w:szCs w:val="32"/>
          <w:rtl/>
        </w:rPr>
        <w:t>3 - المسائل التي يشملها المبدأ – حجية الأمر المقضي به في المسائل الفرعية التي تفصلها محكمة الدعوى الأصلية</w:t>
      </w:r>
      <w:r w:rsidRPr="00261D63">
        <w:rPr>
          <w:rFonts w:asciiTheme="majorBidi" w:eastAsia="Times New Roman" w:hAnsiTheme="majorBidi" w:cstheme="majorBidi"/>
          <w:color w:val="000000"/>
          <w:sz w:val="32"/>
          <w:szCs w:val="32"/>
          <w:rtl/>
        </w:rPr>
        <w:t>.</w:t>
      </w:r>
      <w:r w:rsidRPr="00261D63">
        <w:rPr>
          <w:rFonts w:asciiTheme="majorBidi" w:hAnsiTheme="majorBidi" w:cstheme="majorBidi"/>
          <w:sz w:val="32"/>
          <w:szCs w:val="32"/>
          <w:rtl/>
        </w:rPr>
        <w:t xml:space="preserve"> </w:t>
      </w:r>
    </w:p>
    <w:p w14:paraId="693E6F4F" w14:textId="77777777" w:rsidR="00D61825" w:rsidRPr="00261D63" w:rsidRDefault="00D61825" w:rsidP="00D61825">
      <w:pPr>
        <w:bidi/>
        <w:ind w:firstLine="562"/>
        <w:jc w:val="both"/>
        <w:rPr>
          <w:rFonts w:asciiTheme="majorBidi" w:hAnsiTheme="majorBidi" w:cstheme="majorBidi"/>
          <w:color w:val="000000"/>
          <w:sz w:val="32"/>
          <w:szCs w:val="32"/>
          <w:rtl/>
        </w:rPr>
      </w:pPr>
      <w:r w:rsidRPr="00261D63">
        <w:rPr>
          <w:rFonts w:asciiTheme="majorBidi" w:eastAsia="Times New Roman" w:hAnsiTheme="majorBidi" w:cstheme="majorBidi"/>
          <w:b/>
          <w:bCs/>
          <w:color w:val="000000"/>
          <w:sz w:val="32"/>
          <w:szCs w:val="32"/>
          <w:rtl/>
        </w:rPr>
        <w:t xml:space="preserve">المادة (22) - </w:t>
      </w:r>
      <w:r w:rsidRPr="00261D63">
        <w:rPr>
          <w:rFonts w:asciiTheme="majorBidi" w:hAnsiTheme="majorBidi" w:cstheme="majorBidi"/>
          <w:b/>
          <w:bCs/>
          <w:color w:val="000000"/>
          <w:sz w:val="32"/>
          <w:szCs w:val="32"/>
          <w:rtl/>
        </w:rPr>
        <w:t xml:space="preserve">المادة </w:t>
      </w:r>
      <w:r w:rsidRPr="00261D63">
        <w:rPr>
          <w:rFonts w:asciiTheme="majorBidi" w:eastAsia="Times New Roman" w:hAnsiTheme="majorBidi" w:cstheme="majorBidi"/>
          <w:b/>
          <w:bCs/>
          <w:color w:val="000000"/>
          <w:sz w:val="32"/>
          <w:szCs w:val="32"/>
          <w:rtl/>
        </w:rPr>
        <w:t>(23)</w:t>
      </w:r>
      <w:r>
        <w:rPr>
          <w:rFonts w:asciiTheme="majorBidi" w:hAnsiTheme="majorBidi" w:cstheme="majorBidi" w:hint="cs"/>
          <w:b/>
          <w:bCs/>
          <w:color w:val="000000"/>
          <w:sz w:val="32"/>
          <w:szCs w:val="32"/>
          <w:rtl/>
        </w:rPr>
        <w:t xml:space="preserve"> ..............................................173</w:t>
      </w:r>
      <w:r w:rsidRPr="00261D63">
        <w:rPr>
          <w:rFonts w:asciiTheme="majorBidi" w:hAnsiTheme="majorBidi" w:cstheme="majorBidi"/>
          <w:b/>
          <w:bCs/>
          <w:color w:val="000000"/>
          <w:sz w:val="32"/>
          <w:szCs w:val="32"/>
          <w:rtl/>
        </w:rPr>
        <w:t xml:space="preserve"> </w:t>
      </w:r>
    </w:p>
    <w:p w14:paraId="1B4127A8"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 xml:space="preserve">1 </w:t>
      </w:r>
      <w:r w:rsidRPr="00261D63">
        <w:rPr>
          <w:rFonts w:asciiTheme="majorBidi" w:hAnsiTheme="majorBidi" w:cstheme="majorBidi"/>
          <w:sz w:val="32"/>
          <w:szCs w:val="32"/>
          <w:rtl/>
        </w:rPr>
        <w:softHyphen/>
        <w:t xml:space="preserve"> تباين الآراء الفقهية في القانون المقارن حول طبيعة الاختصاص الدولي - أسباب هذا التباين. 2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المذهب المتبع في القانون الإماراتي - النتائج المترتبة عليه لجهة النظام الإجرائي للدفع بعدم الاختصاص الدولي. 3 – ضرورة بحث الاختصاص الولائي مباشرة بعد الاختصاص الدولي. 4 - الدستور هو الذي يحدد الاختصاص الولائي لكل من المحاكم الاتحادية والمحاكم المحلية. </w:t>
      </w:r>
      <w:r w:rsidRPr="00261D63">
        <w:rPr>
          <w:rFonts w:asciiTheme="majorBidi" w:hAnsiTheme="majorBidi" w:cstheme="majorBidi"/>
          <w:sz w:val="32"/>
          <w:szCs w:val="32"/>
          <w:rtl/>
          <w:lang w:bidi="ar-LB"/>
        </w:rPr>
        <w:t>5 – الأمور التي تنفرد المحاكم الاتحادية باختصاص النظر فيها</w:t>
      </w:r>
      <w:r w:rsidRPr="00261D63">
        <w:rPr>
          <w:rFonts w:asciiTheme="majorBidi" w:hAnsiTheme="majorBidi" w:cstheme="majorBidi"/>
          <w:sz w:val="32"/>
          <w:szCs w:val="32"/>
          <w:rtl/>
        </w:rPr>
        <w:t>.</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6 – الأمور التي تركها الدستور للمحاكم المحلية</w:t>
      </w:r>
      <w:r w:rsidRPr="00261D63">
        <w:rPr>
          <w:rFonts w:asciiTheme="majorBidi" w:hAnsiTheme="majorBidi" w:cstheme="majorBidi"/>
          <w:sz w:val="32"/>
          <w:szCs w:val="32"/>
          <w:rtl/>
          <w:lang w:bidi="ar-LB"/>
        </w:rPr>
        <w:t xml:space="preserve"> مع إبقائه المجال مفتوحاً أمام المحاكم الاتحادية لان تنظر بهذه المسائل</w:t>
      </w:r>
      <w:r w:rsidRPr="00261D63">
        <w:rPr>
          <w:rFonts w:asciiTheme="majorBidi" w:hAnsiTheme="majorBidi" w:cstheme="majorBidi"/>
          <w:sz w:val="32"/>
          <w:szCs w:val="32"/>
          <w:rtl/>
        </w:rPr>
        <w:t>.</w:t>
      </w:r>
      <w:r w:rsidRPr="00261D63">
        <w:rPr>
          <w:rFonts w:asciiTheme="majorBidi" w:hAnsiTheme="majorBidi" w:cstheme="majorBidi"/>
          <w:sz w:val="32"/>
          <w:szCs w:val="32"/>
          <w:rtl/>
          <w:lang w:bidi="ar-LB"/>
        </w:rPr>
        <w:t xml:space="preserve"> </w:t>
      </w:r>
    </w:p>
    <w:p w14:paraId="2D9B1879" w14:textId="77777777" w:rsidR="00D61825" w:rsidRPr="00261D63" w:rsidRDefault="00D61825" w:rsidP="00D61825">
      <w:pPr>
        <w:bidi/>
        <w:ind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lastRenderedPageBreak/>
        <w:t>الفصل الثاني: الاختصاص النوعي والقيمي للمحاكم</w:t>
      </w:r>
    </w:p>
    <w:p w14:paraId="32069587"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المادة (24)</w:t>
      </w:r>
      <w:r w:rsidRPr="00C252AA">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...............................................................189</w:t>
      </w:r>
    </w:p>
    <w:p w14:paraId="41A31F07" w14:textId="77777777" w:rsidR="00D61825" w:rsidRPr="003E1B33" w:rsidRDefault="00D61825" w:rsidP="00D61825">
      <w:pPr>
        <w:pStyle w:val="ListParagraph"/>
        <w:numPr>
          <w:ilvl w:val="0"/>
          <w:numId w:val="23"/>
        </w:numPr>
        <w:bidi/>
        <w:jc w:val="both"/>
        <w:rPr>
          <w:rFonts w:asciiTheme="majorBidi" w:hAnsiTheme="majorBidi" w:cstheme="majorBidi"/>
          <w:sz w:val="32"/>
          <w:szCs w:val="32"/>
          <w:lang w:bidi="ar-LB"/>
        </w:rPr>
      </w:pPr>
      <w:r w:rsidRPr="00E9293A">
        <w:rPr>
          <w:rFonts w:asciiTheme="majorBidi" w:hAnsiTheme="majorBidi" w:cstheme="majorBidi"/>
          <w:color w:val="000000"/>
          <w:sz w:val="32"/>
          <w:szCs w:val="32"/>
          <w:rtl/>
        </w:rPr>
        <w:t>- تعريف الاختصاص النوعي والقيمي للمحاكم</w:t>
      </w:r>
    </w:p>
    <w:p w14:paraId="29EA3838" w14:textId="77777777" w:rsidR="00D61825" w:rsidRDefault="00D61825" w:rsidP="00D61825">
      <w:pPr>
        <w:pStyle w:val="ListParagraph"/>
        <w:spacing w:before="100" w:beforeAutospacing="1" w:after="100" w:afterAutospacing="1"/>
        <w:ind w:left="360"/>
        <w:jc w:val="both"/>
        <w:rPr>
          <w:rFonts w:ascii="Times New Roman" w:hAnsi="Times New Roman" w:cs="Times New Roman"/>
          <w:b/>
          <w:bCs/>
          <w:color w:val="000000"/>
          <w:sz w:val="32"/>
          <w:szCs w:val="32"/>
          <w:rtl/>
        </w:rPr>
      </w:pPr>
      <w:r w:rsidRPr="00E9293A">
        <w:rPr>
          <w:rFonts w:ascii="Times New Roman" w:hAnsi="Times New Roman" w:cs="Times New Roman"/>
          <w:b/>
          <w:bCs/>
          <w:color w:val="000000"/>
          <w:sz w:val="32"/>
          <w:szCs w:val="32"/>
          <w:rtl/>
        </w:rPr>
        <w:t xml:space="preserve">اولاً: موقع المحاكم الابتدائية والاستئنافية وقاضي </w:t>
      </w:r>
      <w:r>
        <w:rPr>
          <w:rFonts w:ascii="Times New Roman" w:hAnsi="Times New Roman" w:cs="Times New Roman" w:hint="cs"/>
          <w:b/>
          <w:bCs/>
          <w:color w:val="000000"/>
          <w:sz w:val="32"/>
          <w:szCs w:val="32"/>
          <w:rtl/>
        </w:rPr>
        <w:t>الأمور</w:t>
      </w:r>
      <w:r w:rsidRPr="00E9293A">
        <w:rPr>
          <w:rFonts w:ascii="Times New Roman" w:hAnsi="Times New Roman" w:cs="Times New Roman"/>
          <w:b/>
          <w:bCs/>
          <w:color w:val="000000"/>
          <w:sz w:val="32"/>
          <w:szCs w:val="32"/>
          <w:rtl/>
        </w:rPr>
        <w:t xml:space="preserve"> المستعجلة ضمن التنظيم القضائي في دولة الامارات العربية المتحدة</w:t>
      </w:r>
      <w:r>
        <w:rPr>
          <w:rFonts w:ascii="Times New Roman" w:hAnsi="Times New Roman" w:cs="Times New Roman" w:hint="cs"/>
          <w:b/>
          <w:bCs/>
          <w:color w:val="000000"/>
          <w:sz w:val="32"/>
          <w:szCs w:val="32"/>
          <w:rtl/>
        </w:rPr>
        <w:t xml:space="preserve"> .........190 </w:t>
      </w:r>
    </w:p>
    <w:p w14:paraId="197B8CAB" w14:textId="77777777" w:rsidR="00D61825" w:rsidRPr="00E9293A" w:rsidRDefault="00D61825" w:rsidP="00D61825">
      <w:pPr>
        <w:pStyle w:val="ListParagraph"/>
        <w:spacing w:before="100" w:beforeAutospacing="1" w:after="100" w:afterAutospacing="1"/>
        <w:ind w:left="360"/>
        <w:jc w:val="both"/>
        <w:rPr>
          <w:rFonts w:asciiTheme="majorBidi" w:hAnsiTheme="majorBidi" w:cstheme="majorBidi"/>
          <w:sz w:val="32"/>
          <w:szCs w:val="32"/>
          <w:rtl/>
          <w:lang w:bidi="ar-LB"/>
        </w:rPr>
      </w:pPr>
      <w:r w:rsidRPr="003E1B33">
        <w:rPr>
          <w:rFonts w:ascii="Times New Roman" w:hAnsi="Times New Roman" w:cs="Times New Roman"/>
          <w:color w:val="000000"/>
          <w:sz w:val="32"/>
          <w:szCs w:val="32"/>
          <w:rtl/>
        </w:rPr>
        <w:t xml:space="preserve">1 </w:t>
      </w:r>
      <w:r w:rsidRPr="003E1B33">
        <w:rPr>
          <w:rFonts w:ascii="Times New Roman" w:hAnsi="Times New Roman" w:cs="Times New Roman"/>
          <w:sz w:val="32"/>
          <w:szCs w:val="32"/>
          <w:rtl/>
          <w:lang w:bidi="ar-LB"/>
        </w:rPr>
        <w:t>-</w:t>
      </w:r>
      <w:r w:rsidRPr="003E1B33">
        <w:rPr>
          <w:rFonts w:ascii="Times New Roman" w:hAnsi="Times New Roman" w:cs="Times New Roman"/>
          <w:sz w:val="32"/>
          <w:szCs w:val="32"/>
          <w:rtl/>
        </w:rPr>
        <w:t xml:space="preserve"> الشكل الاتحادي لدولة الإمارات العربية المتحدة يستتبع وجود محاكم اتحادية ومحاكم محلية داخل الإمارات أعضاء الاتحاد - استقلالية كل منهما عن </w:t>
      </w:r>
      <w:proofErr w:type="gramStart"/>
      <w:r w:rsidRPr="003E1B33">
        <w:rPr>
          <w:rFonts w:ascii="Times New Roman" w:hAnsi="Times New Roman" w:cs="Times New Roman"/>
          <w:sz w:val="32"/>
          <w:szCs w:val="32"/>
          <w:rtl/>
        </w:rPr>
        <w:t>الأخرى</w:t>
      </w:r>
      <w:r>
        <w:rPr>
          <w:rFonts w:ascii="Times New Roman" w:hAnsi="Times New Roman" w:cs="Times New Roman" w:hint="cs"/>
          <w:sz w:val="32"/>
          <w:szCs w:val="32"/>
          <w:rtl/>
        </w:rPr>
        <w:t xml:space="preserve"> </w:t>
      </w:r>
      <w:r w:rsidRPr="00E9293A">
        <w:rPr>
          <w:rFonts w:asciiTheme="majorBidi" w:hAnsiTheme="majorBidi" w:cstheme="majorBidi"/>
          <w:color w:val="000000"/>
          <w:sz w:val="32"/>
          <w:szCs w:val="32"/>
          <w:rtl/>
        </w:rPr>
        <w:t xml:space="preserve"> </w:t>
      </w:r>
      <w:r w:rsidRPr="00E9293A">
        <w:rPr>
          <w:rFonts w:asciiTheme="majorBidi" w:hAnsiTheme="majorBidi" w:cstheme="majorBidi"/>
          <w:sz w:val="32"/>
          <w:szCs w:val="32"/>
          <w:rtl/>
          <w:lang w:bidi="ar-LB"/>
        </w:rPr>
        <w:t>2</w:t>
      </w:r>
      <w:proofErr w:type="gramEnd"/>
      <w:r w:rsidRPr="00E9293A">
        <w:rPr>
          <w:rFonts w:asciiTheme="majorBidi" w:hAnsiTheme="majorBidi" w:cstheme="majorBidi"/>
          <w:sz w:val="32"/>
          <w:szCs w:val="32"/>
          <w:rtl/>
          <w:lang w:bidi="ar-LB"/>
        </w:rPr>
        <w:t xml:space="preserve"> – </w:t>
      </w:r>
      <w:r w:rsidRPr="00E9293A">
        <w:rPr>
          <w:rFonts w:asciiTheme="majorBidi" w:hAnsiTheme="majorBidi" w:cstheme="majorBidi"/>
          <w:sz w:val="32"/>
          <w:szCs w:val="32"/>
          <w:rtl/>
        </w:rPr>
        <w:t xml:space="preserve">استقلالية المحاكم المحلية داخل الإمارات أعضاء الاتحاد عن بعضها البعض واستقلاليتها كذلك عن المحاكم الاتحادية </w:t>
      </w:r>
      <w:r>
        <w:rPr>
          <w:rFonts w:asciiTheme="majorBidi" w:hAnsiTheme="majorBidi" w:cstheme="majorBidi" w:hint="cs"/>
          <w:sz w:val="32"/>
          <w:szCs w:val="32"/>
          <w:rtl/>
        </w:rPr>
        <w:t>3 -</w:t>
      </w:r>
      <w:r w:rsidRPr="00E9293A">
        <w:rPr>
          <w:rFonts w:asciiTheme="majorBidi" w:hAnsiTheme="majorBidi" w:cstheme="majorBidi"/>
          <w:sz w:val="32"/>
          <w:szCs w:val="32"/>
          <w:rtl/>
          <w:lang w:bidi="ar-LB"/>
        </w:rPr>
        <w:t>-</w:t>
      </w:r>
      <w:r w:rsidRPr="00E9293A">
        <w:rPr>
          <w:rFonts w:asciiTheme="majorBidi" w:hAnsiTheme="majorBidi" w:cstheme="majorBidi"/>
          <w:sz w:val="32"/>
          <w:szCs w:val="32"/>
          <w:rtl/>
        </w:rPr>
        <w:t xml:space="preserve"> تطور النصوص بخصوص إنشاء المحاكم وتشكيلها 4 </w:t>
      </w:r>
      <w:r w:rsidRPr="00E9293A">
        <w:rPr>
          <w:rFonts w:asciiTheme="majorBidi" w:hAnsiTheme="majorBidi" w:cstheme="majorBidi"/>
          <w:sz w:val="32"/>
          <w:szCs w:val="32"/>
          <w:rtl/>
          <w:lang w:bidi="ar-LB"/>
        </w:rPr>
        <w:t>-</w:t>
      </w:r>
      <w:r w:rsidRPr="00E9293A">
        <w:rPr>
          <w:rFonts w:asciiTheme="majorBidi" w:hAnsiTheme="majorBidi" w:cstheme="majorBidi"/>
          <w:sz w:val="32"/>
          <w:szCs w:val="32"/>
          <w:rtl/>
        </w:rPr>
        <w:t xml:space="preserve"> </w:t>
      </w:r>
      <w:r w:rsidRPr="00F86794">
        <w:rPr>
          <w:rFonts w:ascii="Times New Roman" w:hAnsi="Times New Roman"/>
          <w:sz w:val="32"/>
          <w:szCs w:val="32"/>
          <w:rtl/>
        </w:rPr>
        <w:t xml:space="preserve">4 </w:t>
      </w:r>
      <w:r w:rsidRPr="00F86794">
        <w:rPr>
          <w:rFonts w:ascii="Times New Roman" w:hAnsi="Times New Roman"/>
          <w:sz w:val="32"/>
          <w:szCs w:val="32"/>
          <w:rtl/>
          <w:lang w:bidi="ar-LB"/>
        </w:rPr>
        <w:t>-</w:t>
      </w:r>
      <w:r w:rsidRPr="00F86794">
        <w:rPr>
          <w:rFonts w:ascii="Times New Roman" w:hAnsi="Times New Roman"/>
          <w:sz w:val="32"/>
          <w:szCs w:val="32"/>
          <w:rtl/>
        </w:rPr>
        <w:t xml:space="preserve"> المحاكم الاتحادية الابتدائية: قبل صدور القانون رقم 42/2022</w:t>
      </w:r>
      <w:r w:rsidRPr="00F86794">
        <w:rPr>
          <w:rFonts w:asciiTheme="majorBidi" w:hAnsiTheme="majorBidi" w:cstheme="majorBidi"/>
          <w:sz w:val="32"/>
          <w:szCs w:val="32"/>
          <w:rtl/>
        </w:rPr>
        <w:t>5</w:t>
      </w:r>
      <w:r w:rsidRPr="00E9293A">
        <w:rPr>
          <w:rFonts w:asciiTheme="majorBidi" w:hAnsiTheme="majorBidi" w:cstheme="majorBidi"/>
          <w:sz w:val="32"/>
          <w:szCs w:val="32"/>
          <w:rtl/>
          <w:lang w:bidi="ar-LB"/>
        </w:rPr>
        <w:t xml:space="preserve"> </w:t>
      </w:r>
      <w:r>
        <w:rPr>
          <w:rFonts w:asciiTheme="majorBidi" w:hAnsiTheme="majorBidi" w:cstheme="majorBidi" w:hint="cs"/>
          <w:sz w:val="32"/>
          <w:szCs w:val="32"/>
          <w:rtl/>
          <w:lang w:bidi="ar-LB"/>
        </w:rPr>
        <w:t xml:space="preserve">  5 -</w:t>
      </w:r>
      <w:r w:rsidRPr="00E9293A">
        <w:rPr>
          <w:rFonts w:asciiTheme="majorBidi" w:hAnsiTheme="majorBidi" w:cstheme="majorBidi"/>
          <w:sz w:val="32"/>
          <w:szCs w:val="32"/>
          <w:rtl/>
          <w:lang w:bidi="ar-LB"/>
        </w:rPr>
        <w:t>-</w:t>
      </w:r>
      <w:r w:rsidRPr="00E9293A">
        <w:rPr>
          <w:rFonts w:asciiTheme="majorBidi" w:hAnsiTheme="majorBidi" w:cstheme="majorBidi"/>
          <w:sz w:val="32"/>
          <w:szCs w:val="32"/>
          <w:rtl/>
        </w:rPr>
        <w:t xml:space="preserve"> محاكم الاستئناف الاتحادية 6 </w:t>
      </w:r>
      <w:r w:rsidRPr="00E9293A">
        <w:rPr>
          <w:rFonts w:asciiTheme="majorBidi" w:hAnsiTheme="majorBidi" w:cstheme="majorBidi"/>
          <w:sz w:val="32"/>
          <w:szCs w:val="32"/>
          <w:rtl/>
          <w:lang w:bidi="ar-LB"/>
        </w:rPr>
        <w:t>-</w:t>
      </w:r>
      <w:r w:rsidRPr="00E9293A">
        <w:rPr>
          <w:rFonts w:asciiTheme="majorBidi" w:hAnsiTheme="majorBidi" w:cstheme="majorBidi"/>
          <w:sz w:val="32"/>
          <w:szCs w:val="32"/>
          <w:rtl/>
        </w:rPr>
        <w:t xml:space="preserve"> المحكمة الاتحادية العليا 7- </w:t>
      </w:r>
      <w:r w:rsidRPr="00E9293A">
        <w:rPr>
          <w:rFonts w:asciiTheme="majorBidi" w:hAnsiTheme="majorBidi" w:cstheme="majorBidi"/>
          <w:sz w:val="32"/>
          <w:szCs w:val="32"/>
          <w:rtl/>
          <w:lang w:bidi="ar-LB"/>
        </w:rPr>
        <w:t>المحاكم المحلية داخل الإمارات أعضاء الاتحاد</w:t>
      </w:r>
    </w:p>
    <w:p w14:paraId="33D04B2C" w14:textId="77777777" w:rsidR="00D61825" w:rsidRPr="00E9293A" w:rsidRDefault="00D61825" w:rsidP="00D61825">
      <w:pPr>
        <w:pStyle w:val="ListParagraph"/>
        <w:ind w:left="360"/>
        <w:jc w:val="both"/>
        <w:rPr>
          <w:rFonts w:asciiTheme="majorBidi" w:hAnsiTheme="majorBidi" w:cstheme="majorBidi"/>
          <w:sz w:val="32"/>
          <w:szCs w:val="32"/>
          <w:rtl/>
        </w:rPr>
      </w:pPr>
    </w:p>
    <w:p w14:paraId="58E0A2A9" w14:textId="77777777" w:rsidR="00D61825" w:rsidRPr="00261D63" w:rsidRDefault="00D61825" w:rsidP="00D61825">
      <w:pPr>
        <w:pStyle w:val="ListParagraph"/>
        <w:ind w:left="562"/>
        <w:jc w:val="both"/>
        <w:rPr>
          <w:rFonts w:asciiTheme="majorBidi" w:hAnsiTheme="majorBidi" w:cstheme="majorBidi"/>
          <w:b/>
          <w:bCs/>
          <w:sz w:val="32"/>
          <w:szCs w:val="32"/>
          <w:rtl/>
        </w:rPr>
      </w:pPr>
      <w:r w:rsidRPr="00261D63">
        <w:rPr>
          <w:rFonts w:asciiTheme="majorBidi" w:hAnsiTheme="majorBidi" w:cstheme="majorBidi"/>
          <w:b/>
          <w:bCs/>
          <w:sz w:val="32"/>
          <w:szCs w:val="32"/>
          <w:rtl/>
        </w:rPr>
        <w:t>ثانياً: اختصاص المحاكم الابتدائية</w:t>
      </w:r>
      <w:r>
        <w:rPr>
          <w:rFonts w:asciiTheme="majorBidi" w:hAnsiTheme="majorBidi" w:cstheme="majorBidi" w:hint="cs"/>
          <w:b/>
          <w:bCs/>
          <w:sz w:val="32"/>
          <w:szCs w:val="32"/>
          <w:rtl/>
        </w:rPr>
        <w:t xml:space="preserve"> ....................................199</w:t>
      </w:r>
    </w:p>
    <w:p w14:paraId="3CCD18C4"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8 – تعريف الاختصاص النوعي والقيمي 9 – الاختصاص الشامل للمحكمة الابتدائية للنظر بجميع المنازعات المتعلقة بفروع القانون الخاص وبالمنازعات الإدارية</w:t>
      </w:r>
    </w:p>
    <w:p w14:paraId="233BFC35" w14:textId="77777777" w:rsidR="00D61825" w:rsidRPr="00261D63" w:rsidRDefault="00D61825" w:rsidP="00D61825">
      <w:pPr>
        <w:bidi/>
        <w:ind w:firstLine="562"/>
        <w:jc w:val="both"/>
        <w:rPr>
          <w:rFonts w:asciiTheme="majorBidi" w:hAnsiTheme="majorBidi" w:cstheme="majorBidi"/>
          <w:b/>
          <w:bCs/>
          <w:sz w:val="32"/>
          <w:szCs w:val="32"/>
          <w:rtl/>
        </w:rPr>
      </w:pPr>
      <w:r w:rsidRPr="00261D63">
        <w:rPr>
          <w:rFonts w:asciiTheme="majorBidi" w:hAnsiTheme="majorBidi" w:cstheme="majorBidi"/>
          <w:b/>
          <w:bCs/>
          <w:color w:val="000000"/>
          <w:sz w:val="32"/>
          <w:szCs w:val="32"/>
          <w:rtl/>
        </w:rPr>
        <w:lastRenderedPageBreak/>
        <w:t xml:space="preserve"> المادة (</w:t>
      </w:r>
      <w:proofErr w:type="gramStart"/>
      <w:r w:rsidRPr="00261D63">
        <w:rPr>
          <w:rFonts w:asciiTheme="majorBidi" w:hAnsiTheme="majorBidi" w:cstheme="majorBidi"/>
          <w:b/>
          <w:bCs/>
          <w:color w:val="000000"/>
          <w:sz w:val="32"/>
          <w:szCs w:val="32"/>
          <w:rtl/>
        </w:rPr>
        <w:t>25)</w:t>
      </w:r>
      <w:r>
        <w:rPr>
          <w:rFonts w:asciiTheme="majorBidi" w:hAnsiTheme="majorBidi" w:cstheme="majorBidi" w:hint="cs"/>
          <w:b/>
          <w:bCs/>
          <w:color w:val="000000"/>
          <w:sz w:val="32"/>
          <w:szCs w:val="32"/>
          <w:rtl/>
        </w:rPr>
        <w:t>..............................................................</w:t>
      </w:r>
      <w:proofErr w:type="gramEnd"/>
      <w:r>
        <w:rPr>
          <w:rFonts w:asciiTheme="majorBidi" w:hAnsiTheme="majorBidi" w:cstheme="majorBidi" w:hint="cs"/>
          <w:b/>
          <w:bCs/>
          <w:sz w:val="32"/>
          <w:szCs w:val="32"/>
          <w:rtl/>
        </w:rPr>
        <w:t xml:space="preserve"> 202</w:t>
      </w:r>
    </w:p>
    <w:p w14:paraId="4F475166"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lang w:bidi="ar-LB"/>
        </w:rPr>
        <w:t xml:space="preserve">1 – تعريف 2 - </w:t>
      </w:r>
      <w:r w:rsidRPr="00261D63">
        <w:rPr>
          <w:rFonts w:asciiTheme="majorBidi" w:hAnsiTheme="majorBidi" w:cstheme="majorBidi"/>
          <w:sz w:val="32"/>
          <w:szCs w:val="32"/>
          <w:rtl/>
        </w:rPr>
        <w:t>اختصاص هذه المحاكم يتحدد بقانون إنشائها</w:t>
      </w:r>
    </w:p>
    <w:p w14:paraId="7E0A8F37" w14:textId="77777777" w:rsidR="00D61825" w:rsidRPr="00261D63" w:rsidRDefault="00D61825" w:rsidP="00D61825">
      <w:pPr>
        <w:bidi/>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المادة (26)</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...............................................................205</w:t>
      </w:r>
    </w:p>
    <w:p w14:paraId="76253706"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 xml:space="preserve">1 </w:t>
      </w:r>
      <w:r w:rsidRPr="00261D63">
        <w:rPr>
          <w:rFonts w:asciiTheme="majorBidi" w:hAnsiTheme="majorBidi" w:cstheme="majorBidi"/>
          <w:sz w:val="32"/>
          <w:szCs w:val="32"/>
          <w:rtl/>
        </w:rPr>
        <w:softHyphen/>
        <w:t xml:space="preserve"> الاختصاص العام لمحكمة الاستئناف 2 - الاختصاصات الخاصة لمحكمة الاستئناف</w:t>
      </w:r>
    </w:p>
    <w:p w14:paraId="0CBCDFBD" w14:textId="77777777" w:rsidR="00D61825" w:rsidRPr="00261D63" w:rsidRDefault="00D61825" w:rsidP="00D61825">
      <w:pPr>
        <w:bidi/>
        <w:ind w:firstLine="562"/>
        <w:jc w:val="both"/>
        <w:rPr>
          <w:rFonts w:asciiTheme="majorBidi" w:hAnsiTheme="majorBidi" w:cstheme="majorBidi"/>
          <w:b/>
          <w:bCs/>
          <w:color w:val="000000"/>
          <w:sz w:val="32"/>
          <w:szCs w:val="32"/>
          <w:rtl/>
          <w:lang w:bidi="ar-AE"/>
        </w:rPr>
      </w:pPr>
      <w:r w:rsidRPr="00261D63">
        <w:rPr>
          <w:rFonts w:asciiTheme="majorBidi" w:hAnsiTheme="majorBidi" w:cstheme="majorBidi"/>
          <w:b/>
          <w:bCs/>
          <w:color w:val="000000"/>
          <w:sz w:val="32"/>
          <w:szCs w:val="32"/>
          <w:rtl/>
        </w:rPr>
        <w:t>المادة (27)</w:t>
      </w:r>
      <w:r w:rsidRPr="00261D63">
        <w:rPr>
          <w:rFonts w:asciiTheme="majorBidi" w:hAnsiTheme="majorBidi" w:cstheme="majorBidi"/>
          <w:b/>
          <w:bCs/>
          <w:color w:val="000000"/>
          <w:sz w:val="32"/>
          <w:szCs w:val="32"/>
          <w:rtl/>
          <w:lang w:bidi="ar-AE"/>
        </w:rPr>
        <w:t xml:space="preserve"> </w:t>
      </w:r>
      <w:r>
        <w:rPr>
          <w:rFonts w:asciiTheme="majorBidi" w:eastAsia="Times New Roman" w:hAnsiTheme="majorBidi" w:cstheme="majorBidi" w:hint="cs"/>
          <w:b/>
          <w:bCs/>
          <w:color w:val="000000"/>
          <w:sz w:val="32"/>
          <w:szCs w:val="32"/>
          <w:rtl/>
        </w:rPr>
        <w:t>...............................................................207</w:t>
      </w:r>
    </w:p>
    <w:p w14:paraId="44E00132" w14:textId="77777777" w:rsidR="00D61825" w:rsidRPr="00261D63" w:rsidRDefault="00D61825" w:rsidP="00D61825">
      <w:pPr>
        <w:pStyle w:val="PlainText"/>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color w:val="000000"/>
          <w:sz w:val="32"/>
          <w:szCs w:val="32"/>
          <w:rtl/>
          <w:lang w:bidi="ar-AE"/>
        </w:rPr>
        <w:t>1 – التعريف ب</w:t>
      </w:r>
      <w:r w:rsidRPr="00261D63">
        <w:rPr>
          <w:rFonts w:asciiTheme="majorBidi" w:hAnsiTheme="majorBidi" w:cstheme="majorBidi"/>
          <w:sz w:val="32"/>
          <w:szCs w:val="32"/>
          <w:rtl/>
          <w:lang w:bidi="ar-LB"/>
        </w:rPr>
        <w:t>قاضي الأمور المستعجلة 2</w:t>
      </w:r>
      <w:r w:rsidRPr="00261D63">
        <w:rPr>
          <w:rFonts w:asciiTheme="majorBidi" w:hAnsiTheme="majorBidi" w:cstheme="majorBidi"/>
          <w:sz w:val="32"/>
          <w:szCs w:val="32"/>
          <w:rtl/>
        </w:rPr>
        <w:t xml:space="preserve"> - مبررات وجود قضاء الأمور المستعجلة - شروط الاختصاص والإجراءات السريعة 3 - القاضي المختص بالنظر في الدعاوى المستعجلة – أهمية اختصاصه 4 - العجلة وعدم التعرض لأصل الحق شرطا اختصاص قاضي الأمور المستعجلة. 5 - معنى العجلة أو المسألة المستعجلة - الوقت الذي يجب أن يتوفر فيه عنصر </w:t>
      </w:r>
      <w:r w:rsidRPr="00261D63">
        <w:rPr>
          <w:rFonts w:asciiTheme="majorBidi" w:hAnsiTheme="majorBidi" w:cstheme="majorBidi"/>
          <w:sz w:val="32"/>
          <w:szCs w:val="32"/>
          <w:u w:val="single"/>
          <w:rtl/>
        </w:rPr>
        <w:t xml:space="preserve">العجلة </w:t>
      </w:r>
      <w:r w:rsidRPr="00261D63">
        <w:rPr>
          <w:rFonts w:asciiTheme="majorBidi" w:hAnsiTheme="majorBidi" w:cstheme="majorBidi"/>
          <w:sz w:val="32"/>
          <w:szCs w:val="32"/>
          <w:rtl/>
        </w:rPr>
        <w:t xml:space="preserve">6 - أمثلة عن الحالات التي اعتبر فيها الاجتهاد أن عنصر العجلة كان متوفراً أو </w:t>
      </w:r>
      <w:proofErr w:type="spellStart"/>
      <w:r w:rsidRPr="00261D63">
        <w:rPr>
          <w:rFonts w:asciiTheme="majorBidi" w:hAnsiTheme="majorBidi" w:cstheme="majorBidi"/>
          <w:sz w:val="32"/>
          <w:szCs w:val="32"/>
          <w:rtl/>
        </w:rPr>
        <w:t>منتفيا</w:t>
      </w:r>
      <w:proofErr w:type="spellEnd"/>
      <w:r w:rsidRPr="00261D63">
        <w:rPr>
          <w:rFonts w:asciiTheme="majorBidi" w:hAnsiTheme="majorBidi" w:cstheme="majorBidi"/>
          <w:sz w:val="32"/>
          <w:szCs w:val="32"/>
          <w:rtl/>
        </w:rPr>
        <w:t xml:space="preserve"> 7 - رفع دعوى الموضوع لا ينفي عنصر العجلة  8 - شرط عدم التعرض لأصل الحق – معناه 9 - أمثلة عن حالات اعتبر فيها الاجتهاد أن بحث التدبير المطلوب فيه تعرض أو عدم تعرض لأصل الحق </w:t>
      </w:r>
      <w:r w:rsidRPr="00261D63">
        <w:rPr>
          <w:rFonts w:asciiTheme="majorBidi" w:hAnsiTheme="majorBidi" w:cstheme="majorBidi"/>
          <w:sz w:val="32"/>
          <w:szCs w:val="32"/>
        </w:rPr>
        <w:t xml:space="preserve"> -</w:t>
      </w:r>
      <w:r w:rsidRPr="00261D63">
        <w:rPr>
          <w:rFonts w:asciiTheme="majorBidi" w:hAnsiTheme="majorBidi" w:cstheme="majorBidi"/>
          <w:sz w:val="32"/>
          <w:szCs w:val="32"/>
          <w:rtl/>
        </w:rPr>
        <w:t xml:space="preserve">10 </w:t>
      </w:r>
      <w:r w:rsidRPr="00261D63">
        <w:rPr>
          <w:rFonts w:asciiTheme="majorBidi" w:hAnsiTheme="majorBidi" w:cstheme="majorBidi"/>
          <w:sz w:val="32"/>
          <w:szCs w:val="32"/>
          <w:rtl/>
        </w:rPr>
        <w:softHyphen/>
        <w:t xml:space="preserve"> قاعدة مستحدثة في القانون المقارن - حق الدائن بالطلب إلى قاضي الأمور المستعجلة إلزام المدين بأن </w:t>
      </w:r>
      <w:r w:rsidRPr="00261D63">
        <w:rPr>
          <w:rFonts w:asciiTheme="majorBidi" w:hAnsiTheme="majorBidi" w:cstheme="majorBidi"/>
          <w:sz w:val="32"/>
          <w:szCs w:val="32"/>
          <w:rtl/>
        </w:rPr>
        <w:lastRenderedPageBreak/>
        <w:t>يدفع له سلفة وقتية على حساب حقه</w:t>
      </w:r>
      <w:r w:rsidRPr="00261D63">
        <w:rPr>
          <w:rFonts w:asciiTheme="majorBidi" w:hAnsiTheme="majorBidi" w:cstheme="majorBidi"/>
          <w:sz w:val="32"/>
          <w:szCs w:val="32"/>
        </w:rPr>
        <w:t xml:space="preserve">  </w:t>
      </w:r>
      <w:r w:rsidRPr="00261D63">
        <w:rPr>
          <w:rFonts w:asciiTheme="majorBidi" w:hAnsiTheme="majorBidi" w:cstheme="majorBidi"/>
          <w:sz w:val="32"/>
          <w:szCs w:val="32"/>
          <w:rtl/>
        </w:rPr>
        <w:t>11 - نتائج الحظر على قاضي الأمور المستعجلة التعرض لأصل الحق على صعيد حجية الأمر المقضي ومدى تقيده بقاعدة الجزاء يعقل الحقوق</w:t>
      </w:r>
      <w:r w:rsidRPr="00261D63">
        <w:rPr>
          <w:rFonts w:asciiTheme="majorBidi" w:hAnsiTheme="majorBidi" w:cstheme="majorBidi"/>
          <w:sz w:val="32"/>
          <w:szCs w:val="32"/>
        </w:rPr>
        <w:t xml:space="preserve"> </w:t>
      </w:r>
      <w:r w:rsidRPr="00261D63">
        <w:rPr>
          <w:rFonts w:asciiTheme="majorBidi" w:hAnsiTheme="majorBidi" w:cstheme="majorBidi"/>
          <w:sz w:val="32"/>
          <w:szCs w:val="32"/>
          <w:rtl/>
        </w:rPr>
        <w:t xml:space="preserve">12 – سلطة قاضي الامور المستعجلة في مسائل الاثبات </w:t>
      </w:r>
    </w:p>
    <w:p w14:paraId="609AA318" w14:textId="77777777" w:rsidR="00D61825" w:rsidRPr="00261D63" w:rsidRDefault="00D61825" w:rsidP="00D61825">
      <w:pPr>
        <w:pStyle w:val="PlainText"/>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المادة (28)</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231</w:t>
      </w:r>
      <w:r w:rsidRPr="00261D63">
        <w:rPr>
          <w:rFonts w:asciiTheme="majorBidi" w:hAnsiTheme="majorBidi" w:cstheme="majorBidi"/>
          <w:b/>
          <w:bCs/>
          <w:color w:val="000000"/>
          <w:sz w:val="32"/>
          <w:szCs w:val="32"/>
          <w:rtl/>
        </w:rPr>
        <w:t xml:space="preserve"> </w:t>
      </w:r>
    </w:p>
    <w:p w14:paraId="276FB7F2" w14:textId="77777777" w:rsidR="00D61825" w:rsidRPr="00261D63" w:rsidRDefault="00D61825" w:rsidP="00D61825">
      <w:pPr>
        <w:pStyle w:val="PlainText"/>
        <w:bidi/>
        <w:spacing w:after="160" w:line="276" w:lineRule="auto"/>
        <w:ind w:firstLine="562"/>
        <w:jc w:val="both"/>
        <w:rPr>
          <w:rFonts w:asciiTheme="majorBidi" w:hAnsiTheme="majorBidi" w:cstheme="majorBidi"/>
          <w:sz w:val="32"/>
          <w:szCs w:val="32"/>
          <w:rtl/>
          <w:lang w:bidi="ar-LB"/>
        </w:rPr>
      </w:pPr>
      <w:r w:rsidRPr="00261D63">
        <w:rPr>
          <w:rFonts w:asciiTheme="majorBidi" w:hAnsiTheme="majorBidi" w:cstheme="majorBidi"/>
          <w:sz w:val="32"/>
          <w:szCs w:val="32"/>
          <w:rtl/>
        </w:rPr>
        <w:t xml:space="preserve">1 – سلطة قاضي الامور المستعجلة بفرض الحراسة على الاموال المنقولة وغير المنقولة - تعريف الحراسة 2 - شروط تقرير الحراسة - أمثلة تطبيقية </w:t>
      </w:r>
    </w:p>
    <w:p w14:paraId="03F08BCB" w14:textId="77777777" w:rsidR="00D61825" w:rsidRPr="00261D63" w:rsidRDefault="00D61825" w:rsidP="00D61825">
      <w:pPr>
        <w:pStyle w:val="PlainText"/>
        <w:bidi/>
        <w:spacing w:after="160" w:line="276" w:lineRule="auto"/>
        <w:ind w:firstLine="566"/>
        <w:jc w:val="both"/>
        <w:rPr>
          <w:rFonts w:asciiTheme="majorBidi" w:hAnsiTheme="majorBidi" w:cstheme="majorBidi"/>
          <w:color w:val="000000"/>
          <w:sz w:val="32"/>
          <w:szCs w:val="32"/>
          <w:rtl/>
        </w:rPr>
      </w:pPr>
      <w:r w:rsidRPr="00261D63">
        <w:rPr>
          <w:rFonts w:asciiTheme="majorBidi" w:hAnsiTheme="majorBidi" w:cstheme="majorBidi"/>
          <w:sz w:val="32"/>
          <w:szCs w:val="32"/>
          <w:rtl/>
          <w:lang w:bidi="ar-LB"/>
        </w:rPr>
        <w:t xml:space="preserve"> </w:t>
      </w:r>
      <w:r w:rsidRPr="00261D63">
        <w:rPr>
          <w:rFonts w:asciiTheme="majorBidi" w:hAnsiTheme="majorBidi" w:cstheme="majorBidi"/>
          <w:b/>
          <w:bCs/>
          <w:sz w:val="32"/>
          <w:szCs w:val="32"/>
          <w:rtl/>
          <w:lang w:bidi="ar-LB"/>
        </w:rPr>
        <w:t xml:space="preserve">المادة </w:t>
      </w:r>
      <w:r w:rsidRPr="00261D63">
        <w:rPr>
          <w:rFonts w:asciiTheme="majorBidi" w:hAnsiTheme="majorBidi" w:cstheme="majorBidi"/>
          <w:b/>
          <w:bCs/>
          <w:color w:val="000000"/>
          <w:sz w:val="32"/>
          <w:szCs w:val="32"/>
          <w:rtl/>
        </w:rPr>
        <w:t>(29)</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234</w:t>
      </w:r>
      <w:r>
        <w:rPr>
          <w:rFonts w:asciiTheme="majorBidi" w:hAnsiTheme="majorBidi" w:cstheme="majorBidi"/>
          <w:b/>
          <w:bCs/>
          <w:color w:val="000000"/>
          <w:sz w:val="32"/>
          <w:szCs w:val="32"/>
          <w:rtl/>
        </w:rPr>
        <w:tab/>
      </w:r>
      <w:r w:rsidRPr="00261D63">
        <w:rPr>
          <w:rFonts w:asciiTheme="majorBidi" w:hAnsiTheme="majorBidi" w:cstheme="majorBidi"/>
          <w:sz w:val="32"/>
          <w:szCs w:val="32"/>
          <w:rtl/>
        </w:rPr>
        <w:t xml:space="preserve">1 – المبدأ - اختصاص محكمة أول درجة للنظر باي نزاع يطرح على القضاء 2 - اختصاص المحكمة الابتدائية المؤلفة من قاضٍ فرد 3- الاحكام الانتهائية الصادرة عن المحكمة الابتدائية – نصاب الاستئناف </w:t>
      </w:r>
      <w:r w:rsidRPr="00E06494">
        <w:rPr>
          <w:rFonts w:asciiTheme="majorBidi" w:hAnsiTheme="majorBidi" w:cstheme="majorBidi"/>
          <w:sz w:val="32"/>
          <w:szCs w:val="32"/>
          <w:rtl/>
        </w:rPr>
        <w:t xml:space="preserve">4 – يمكن اختصار مهل المحاكمة في بعض الدعاوى من اجل ان تفصل بجلسة واحدة </w:t>
      </w:r>
      <w:r w:rsidRPr="00E06494">
        <w:rPr>
          <w:rFonts w:asciiTheme="majorBidi" w:hAnsiTheme="majorBidi" w:cstheme="majorBidi"/>
          <w:sz w:val="32"/>
          <w:szCs w:val="32"/>
          <w:rtl/>
          <w:lang w:bidi="ar-LB"/>
        </w:rPr>
        <w:t xml:space="preserve">5 - دعوى صحة </w:t>
      </w:r>
      <w:r w:rsidRPr="00E06494">
        <w:rPr>
          <w:rFonts w:asciiTheme="majorBidi" w:hAnsiTheme="majorBidi" w:cstheme="majorBidi" w:hint="cs"/>
          <w:sz w:val="32"/>
          <w:szCs w:val="32"/>
          <w:rtl/>
          <w:lang w:bidi="ar-LB"/>
        </w:rPr>
        <w:t>التوقيع 6</w:t>
      </w:r>
      <w:r w:rsidRPr="00261D63">
        <w:rPr>
          <w:rFonts w:asciiTheme="majorBidi" w:hAnsiTheme="majorBidi" w:cstheme="majorBidi"/>
          <w:sz w:val="32"/>
          <w:szCs w:val="32"/>
          <w:rtl/>
          <w:lang w:bidi="ar-LB"/>
        </w:rPr>
        <w:t xml:space="preserve"> – حجية </w:t>
      </w:r>
      <w:r w:rsidRPr="00261D63">
        <w:rPr>
          <w:rFonts w:asciiTheme="majorBidi" w:hAnsiTheme="majorBidi" w:cstheme="majorBidi"/>
          <w:color w:val="000000"/>
          <w:sz w:val="32"/>
          <w:szCs w:val="32"/>
          <w:bdr w:val="none" w:sz="0" w:space="0" w:color="auto" w:frame="1"/>
          <w:rtl/>
        </w:rPr>
        <w:t xml:space="preserve">التوقيع الإلكتروني والمستندات الإلكترونية في القانون الاتحادي رقم 10/2017 </w:t>
      </w:r>
      <w:r w:rsidRPr="00261D63">
        <w:rPr>
          <w:rFonts w:asciiTheme="majorBidi" w:hAnsiTheme="majorBidi" w:cstheme="majorBidi"/>
          <w:sz w:val="32"/>
          <w:szCs w:val="32"/>
          <w:rtl/>
          <w:lang w:bidi="ar-LB"/>
        </w:rPr>
        <w:t xml:space="preserve">7 – منازعة الخصم بصحة المستند الالكتروني </w:t>
      </w:r>
      <w:r w:rsidRPr="00261D63">
        <w:rPr>
          <w:rFonts w:asciiTheme="majorBidi" w:hAnsiTheme="majorBidi" w:cstheme="majorBidi"/>
          <w:color w:val="000000"/>
          <w:sz w:val="32"/>
          <w:szCs w:val="32"/>
          <w:rtl/>
        </w:rPr>
        <w:t>8 – اجراءات سير الدعوى 9 -</w:t>
      </w:r>
      <w:r w:rsidRPr="00261D63">
        <w:rPr>
          <w:rFonts w:asciiTheme="majorBidi" w:hAnsiTheme="majorBidi" w:cstheme="majorBidi"/>
          <w:b/>
          <w:bCs/>
          <w:sz w:val="32"/>
          <w:szCs w:val="32"/>
          <w:rtl/>
          <w:lang w:bidi="ar-LB"/>
        </w:rPr>
        <w:t xml:space="preserve"> </w:t>
      </w:r>
      <w:r w:rsidRPr="00261D63">
        <w:rPr>
          <w:rFonts w:asciiTheme="majorBidi" w:hAnsiTheme="majorBidi" w:cstheme="majorBidi"/>
          <w:sz w:val="32"/>
          <w:szCs w:val="32"/>
          <w:rtl/>
          <w:lang w:bidi="ar-LB"/>
        </w:rPr>
        <w:t>اختصاص قاضي التنفيذ في محكمة اول درجة</w:t>
      </w:r>
      <w:r w:rsidRPr="00261D63">
        <w:rPr>
          <w:rFonts w:asciiTheme="majorBidi" w:hAnsiTheme="majorBidi" w:cstheme="majorBidi"/>
          <w:color w:val="000000"/>
          <w:sz w:val="32"/>
          <w:szCs w:val="32"/>
        </w:rPr>
        <w:t xml:space="preserve"> </w:t>
      </w:r>
    </w:p>
    <w:p w14:paraId="3E2FAC29" w14:textId="77777777" w:rsidR="00D61825" w:rsidRPr="00261D63" w:rsidRDefault="00D61825" w:rsidP="00D61825">
      <w:pPr>
        <w:bidi/>
        <w:ind w:firstLine="562"/>
        <w:jc w:val="both"/>
        <w:rPr>
          <w:rFonts w:asciiTheme="majorBidi" w:hAnsiTheme="majorBidi" w:cstheme="majorBidi"/>
          <w:b/>
          <w:bCs/>
          <w:sz w:val="32"/>
          <w:szCs w:val="32"/>
          <w:rtl/>
        </w:rPr>
      </w:pPr>
      <w:r w:rsidRPr="00261D63">
        <w:rPr>
          <w:rFonts w:asciiTheme="majorBidi" w:eastAsia="Times New Roman" w:hAnsiTheme="majorBidi" w:cstheme="majorBidi"/>
          <w:b/>
          <w:bCs/>
          <w:color w:val="000000"/>
          <w:sz w:val="32"/>
          <w:szCs w:val="32"/>
          <w:rtl/>
        </w:rPr>
        <w:lastRenderedPageBreak/>
        <w:t>المادة (30)</w:t>
      </w:r>
      <w:r>
        <w:rPr>
          <w:rFonts w:asciiTheme="majorBidi" w:eastAsia="Times New Roman" w:hAnsiTheme="majorBidi" w:cstheme="majorBidi" w:hint="cs"/>
          <w:b/>
          <w:bCs/>
          <w:color w:val="000000"/>
          <w:sz w:val="32"/>
          <w:szCs w:val="32"/>
          <w:rtl/>
        </w:rPr>
        <w:t xml:space="preserve"> </w:t>
      </w:r>
      <w:bookmarkStart w:id="15" w:name="_Hlk171313579"/>
      <w:r>
        <w:rPr>
          <w:rFonts w:asciiTheme="majorBidi" w:eastAsia="Times New Roman" w:hAnsiTheme="majorBidi" w:cstheme="majorBidi" w:hint="cs"/>
          <w:b/>
          <w:bCs/>
          <w:color w:val="000000"/>
          <w:sz w:val="32"/>
          <w:szCs w:val="32"/>
          <w:rtl/>
        </w:rPr>
        <w:t>..............................................................</w:t>
      </w:r>
      <w:bookmarkEnd w:id="15"/>
      <w:r>
        <w:rPr>
          <w:rFonts w:asciiTheme="majorBidi" w:eastAsia="Times New Roman" w:hAnsiTheme="majorBidi" w:cstheme="majorBidi" w:hint="cs"/>
          <w:b/>
          <w:bCs/>
          <w:color w:val="000000"/>
          <w:sz w:val="32"/>
          <w:szCs w:val="32"/>
          <w:rtl/>
        </w:rPr>
        <w:t xml:space="preserve"> </w:t>
      </w:r>
      <w:r>
        <w:rPr>
          <w:rFonts w:asciiTheme="majorBidi" w:hAnsiTheme="majorBidi" w:cstheme="majorBidi" w:hint="cs"/>
          <w:b/>
          <w:bCs/>
          <w:sz w:val="32"/>
          <w:szCs w:val="32"/>
          <w:rtl/>
        </w:rPr>
        <w:t>242</w:t>
      </w:r>
      <w:r w:rsidRPr="00261D63">
        <w:rPr>
          <w:rFonts w:asciiTheme="majorBidi" w:hAnsiTheme="majorBidi" w:cstheme="majorBidi"/>
          <w:b/>
          <w:bCs/>
          <w:sz w:val="32"/>
          <w:szCs w:val="32"/>
          <w:rtl/>
        </w:rPr>
        <w:t xml:space="preserve"> </w:t>
      </w:r>
    </w:p>
    <w:p w14:paraId="45EC6A53" w14:textId="77777777" w:rsidR="00D61825" w:rsidRPr="00261D63" w:rsidRDefault="00D61825" w:rsidP="00D61825">
      <w:pPr>
        <w:bidi/>
        <w:ind w:firstLine="562"/>
        <w:jc w:val="both"/>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المادة (31) </w:t>
      </w:r>
      <w:bookmarkStart w:id="16" w:name="_Hlk171313683"/>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243</w:t>
      </w:r>
      <w:r w:rsidRPr="00261D63">
        <w:rPr>
          <w:rFonts w:asciiTheme="majorBidi" w:eastAsia="Times New Roman" w:hAnsiTheme="majorBidi" w:cstheme="majorBidi"/>
          <w:b/>
          <w:bCs/>
          <w:color w:val="000000"/>
          <w:sz w:val="32"/>
          <w:szCs w:val="32"/>
          <w:rtl/>
        </w:rPr>
        <w:t xml:space="preserve"> </w:t>
      </w:r>
      <w:bookmarkEnd w:id="16"/>
      <w:r>
        <w:rPr>
          <w:rFonts w:asciiTheme="majorBidi" w:eastAsia="Times New Roman" w:hAnsiTheme="majorBidi" w:cstheme="majorBidi" w:hint="cs"/>
          <w:b/>
          <w:bCs/>
          <w:color w:val="000000"/>
          <w:sz w:val="32"/>
          <w:szCs w:val="32"/>
          <w:rtl/>
        </w:rPr>
        <w:t xml:space="preserve">      </w:t>
      </w:r>
    </w:p>
    <w:p w14:paraId="19B7CC4B" w14:textId="77777777" w:rsidR="00D61825" w:rsidRDefault="00D61825" w:rsidP="00D61825">
      <w:pPr>
        <w:bidi/>
        <w:ind w:firstLine="562"/>
        <w:jc w:val="both"/>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المادة (32)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244</w:t>
      </w:r>
    </w:p>
    <w:p w14:paraId="3B25206E" w14:textId="77777777" w:rsidR="00D61825" w:rsidRPr="00261D63" w:rsidRDefault="00D61825" w:rsidP="00D61825">
      <w:pPr>
        <w:bidi/>
        <w:ind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الفصل الثالث: الاختصاص المحلي للمحاكم</w:t>
      </w:r>
    </w:p>
    <w:p w14:paraId="1A59E4DE" w14:textId="77777777" w:rsidR="00D61825" w:rsidRPr="00261D63" w:rsidRDefault="00D61825" w:rsidP="00D61825">
      <w:pPr>
        <w:shd w:val="clear" w:color="auto" w:fill="FFFFFF"/>
        <w:bidi/>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المادة (33)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245</w:t>
      </w:r>
    </w:p>
    <w:p w14:paraId="05ADE860" w14:textId="77777777" w:rsidR="00D61825" w:rsidRPr="00261D63" w:rsidRDefault="00D61825" w:rsidP="00D61825">
      <w:pPr>
        <w:pStyle w:val="ListParagraph"/>
        <w:numPr>
          <w:ilvl w:val="0"/>
          <w:numId w:val="22"/>
        </w:numPr>
        <w:shd w:val="clear" w:color="auto" w:fill="FFFFFF"/>
        <w:bidi/>
        <w:spacing w:line="276" w:lineRule="auto"/>
        <w:ind w:left="0" w:firstLine="562"/>
        <w:jc w:val="both"/>
        <w:rPr>
          <w:rFonts w:asciiTheme="majorBidi" w:hAnsiTheme="majorBidi" w:cstheme="majorBidi"/>
          <w:sz w:val="32"/>
          <w:szCs w:val="32"/>
        </w:rPr>
      </w:pPr>
      <w:r w:rsidRPr="00261D63">
        <w:rPr>
          <w:rFonts w:asciiTheme="majorBidi" w:hAnsiTheme="majorBidi" w:cstheme="majorBidi"/>
          <w:color w:val="000000"/>
          <w:sz w:val="32"/>
          <w:szCs w:val="32"/>
          <w:rtl/>
        </w:rPr>
        <w:t xml:space="preserve">تعريف </w:t>
      </w:r>
      <w:r w:rsidRPr="00261D63">
        <w:rPr>
          <w:rFonts w:asciiTheme="majorBidi" w:hAnsiTheme="majorBidi" w:cstheme="majorBidi"/>
          <w:sz w:val="32"/>
          <w:szCs w:val="32"/>
          <w:rtl/>
        </w:rPr>
        <w:t xml:space="preserve">2 - الأصل التاريخي لقاعدة اختصاص محكمة موطن المدعى عليه (في الدعاوى الشخصية) - التاريخ الذي يُعْتد به في تحديد الموطن 3 - مفهوم الموطن الذي يعتد به لانعقاد الاختصاص المحلي للمحكمة  4 - العناصر التي يمكن الاسترشاد بها لتحديد الموطن 5 - تعدد الموطن للشخص الواحد  6 - إذا لم يكن للمدعى عليه موطن معلوم فيُكْتَفى بمحل اقامته أو محل عمله 7 - اختصاص محكمة موطن أحد المدعى عليهم عند تعددهم – مبررات القاعدة </w:t>
      </w:r>
      <w:r w:rsidRPr="00261D63">
        <w:rPr>
          <w:rFonts w:asciiTheme="majorBidi" w:hAnsiTheme="majorBidi" w:cstheme="majorBidi"/>
          <w:sz w:val="32"/>
          <w:szCs w:val="32"/>
          <w:rtl/>
          <w:lang w:bidi="ar-LB"/>
        </w:rPr>
        <w:t>8 -</w:t>
      </w:r>
      <w:r w:rsidRPr="00261D63">
        <w:rPr>
          <w:rFonts w:asciiTheme="majorBidi" w:hAnsiTheme="majorBidi" w:cstheme="majorBidi"/>
          <w:sz w:val="32"/>
          <w:szCs w:val="32"/>
          <w:rtl/>
        </w:rPr>
        <w:t xml:space="preserve"> شروط تطبيق القاعدة 9 -</w:t>
      </w:r>
      <w:r w:rsidRPr="00261D63">
        <w:rPr>
          <w:rFonts w:asciiTheme="majorBidi" w:hAnsiTheme="majorBidi" w:cstheme="majorBidi"/>
          <w:sz w:val="32"/>
          <w:szCs w:val="32"/>
          <w:rtl/>
          <w:lang w:bidi="ar-LB"/>
        </w:rPr>
        <w:t xml:space="preserve"> محكمة محل وقوع الضرر 1</w:t>
      </w:r>
      <w:r w:rsidRPr="00261D63">
        <w:rPr>
          <w:rFonts w:asciiTheme="majorBidi" w:hAnsiTheme="majorBidi" w:cstheme="majorBidi"/>
          <w:sz w:val="32"/>
          <w:szCs w:val="32"/>
          <w:shd w:val="clear" w:color="auto" w:fill="FFFFFF"/>
          <w:rtl/>
        </w:rPr>
        <w:t xml:space="preserve">0 - </w:t>
      </w:r>
      <w:r w:rsidRPr="00261D63">
        <w:rPr>
          <w:rFonts w:asciiTheme="majorBidi" w:hAnsiTheme="majorBidi" w:cstheme="majorBidi"/>
          <w:sz w:val="32"/>
          <w:szCs w:val="32"/>
          <w:rtl/>
        </w:rPr>
        <w:t xml:space="preserve">الدعاوى المتعلقة بالمواد التجارية 11 - تعيين الاختصاص المحلي باتفاق الفرقاء - طبيعة قواعد الاختصاص المحلي غير الآمرة والدفع الناتج عن مخالفتها </w:t>
      </w:r>
    </w:p>
    <w:p w14:paraId="7BB8688A" w14:textId="77777777" w:rsidR="00D61825" w:rsidRPr="00261D63" w:rsidRDefault="00D61825" w:rsidP="00D61825">
      <w:pPr>
        <w:pStyle w:val="ListParagraph"/>
        <w:shd w:val="clear" w:color="auto" w:fill="FFFFFF"/>
        <w:ind w:left="0"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lastRenderedPageBreak/>
        <w:tab/>
      </w:r>
      <w:r w:rsidRPr="00261D63">
        <w:rPr>
          <w:rFonts w:asciiTheme="majorBidi" w:hAnsiTheme="majorBidi" w:cstheme="majorBidi"/>
          <w:b/>
          <w:bCs/>
          <w:sz w:val="32"/>
          <w:szCs w:val="32"/>
          <w:rtl/>
        </w:rPr>
        <w:t>ال</w:t>
      </w:r>
      <w:r w:rsidRPr="00261D63">
        <w:rPr>
          <w:rFonts w:asciiTheme="majorBidi" w:hAnsiTheme="majorBidi" w:cstheme="majorBidi"/>
          <w:b/>
          <w:bCs/>
          <w:color w:val="000000"/>
          <w:sz w:val="32"/>
          <w:szCs w:val="32"/>
          <w:rtl/>
        </w:rPr>
        <w:t>مادة (34)</w:t>
      </w:r>
      <w:r w:rsidRPr="00E5349C">
        <w:rPr>
          <w:rFonts w:asciiTheme="majorBidi" w:hAnsiTheme="majorBidi" w:cstheme="majorBidi" w:hint="cs"/>
          <w:b/>
          <w:bCs/>
          <w:color w:val="000000"/>
          <w:sz w:val="32"/>
          <w:szCs w:val="32"/>
          <w:rtl/>
        </w:rPr>
        <w:t xml:space="preserve"> </w:t>
      </w:r>
      <w:proofErr w:type="gramStart"/>
      <w:r>
        <w:rPr>
          <w:rFonts w:asciiTheme="majorBidi" w:hAnsiTheme="majorBidi" w:cstheme="majorBidi" w:hint="cs"/>
          <w:b/>
          <w:bCs/>
          <w:color w:val="000000"/>
          <w:sz w:val="32"/>
          <w:szCs w:val="32"/>
          <w:rtl/>
        </w:rPr>
        <w:t>..........................................................</w:t>
      </w:r>
      <w:r w:rsidRPr="00261D63">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263</w:t>
      </w:r>
    </w:p>
    <w:p w14:paraId="6C8F62C7" w14:textId="77777777" w:rsidR="00D61825" w:rsidRPr="00261D63" w:rsidRDefault="00D61825" w:rsidP="00D61825">
      <w:pPr>
        <w:shd w:val="clear" w:color="auto" w:fill="FFFFFF"/>
        <w:bidi/>
        <w:ind w:firstLine="562"/>
        <w:jc w:val="both"/>
        <w:rPr>
          <w:rFonts w:asciiTheme="majorBidi" w:hAnsiTheme="majorBidi" w:cstheme="majorBidi"/>
          <w:sz w:val="32"/>
          <w:szCs w:val="32"/>
          <w:rtl/>
          <w:lang w:bidi="ar-LB"/>
        </w:rPr>
      </w:pPr>
      <w:r w:rsidRPr="00261D63">
        <w:rPr>
          <w:rFonts w:asciiTheme="majorBidi" w:hAnsiTheme="majorBidi" w:cstheme="majorBidi"/>
          <w:color w:val="000000"/>
          <w:sz w:val="32"/>
          <w:szCs w:val="32"/>
          <w:rtl/>
        </w:rPr>
        <w:tab/>
        <w:t>1 – اختصاص محكمة محل وجود العقار في الدعاوى العينية العقارية</w:t>
      </w:r>
      <w:r w:rsidRPr="00261D63">
        <w:rPr>
          <w:rFonts w:asciiTheme="majorBidi" w:hAnsiTheme="majorBidi" w:cstheme="majorBidi"/>
          <w:sz w:val="32"/>
          <w:szCs w:val="32"/>
          <w:rtl/>
        </w:rPr>
        <w:t xml:space="preserve"> </w:t>
      </w:r>
      <w:r w:rsidRPr="00261D63">
        <w:rPr>
          <w:rFonts w:asciiTheme="majorBidi" w:hAnsiTheme="majorBidi" w:cstheme="majorBidi"/>
          <w:color w:val="000000"/>
          <w:sz w:val="32"/>
          <w:szCs w:val="32"/>
          <w:rtl/>
        </w:rPr>
        <w:t xml:space="preserve">2 – دعاوى الحقوق العينية العقارية 3 – مميزات الدعاوى العينية العقارية </w:t>
      </w:r>
      <w:r w:rsidRPr="00261D63">
        <w:rPr>
          <w:rFonts w:asciiTheme="majorBidi" w:hAnsiTheme="majorBidi" w:cstheme="majorBidi"/>
          <w:sz w:val="32"/>
          <w:szCs w:val="32"/>
          <w:rtl/>
        </w:rPr>
        <w:t xml:space="preserve">4 - دعوى الملكية العقارية ودعوى الحيازة </w:t>
      </w:r>
      <w:r w:rsidRPr="00261D63">
        <w:rPr>
          <w:rFonts w:asciiTheme="majorBidi" w:hAnsiTheme="majorBidi" w:cstheme="majorBidi"/>
          <w:sz w:val="32"/>
          <w:szCs w:val="32"/>
          <w:rtl/>
          <w:lang w:bidi="ar-LB"/>
        </w:rPr>
        <w:t xml:space="preserve">5 - الدعاوى الشخصية العقارية والدعاوى المختلطة </w:t>
      </w:r>
    </w:p>
    <w:p w14:paraId="53CD54D1" w14:textId="77777777" w:rsidR="00D61825" w:rsidRPr="00261D63" w:rsidRDefault="00D61825" w:rsidP="00D61825">
      <w:pPr>
        <w:shd w:val="clear" w:color="auto" w:fill="FFFFFF"/>
        <w:bidi/>
        <w:ind w:firstLine="562"/>
        <w:jc w:val="both"/>
        <w:rPr>
          <w:rFonts w:asciiTheme="majorBidi" w:eastAsia="Times New Roman" w:hAnsiTheme="majorBidi" w:cstheme="majorBidi"/>
          <w:b/>
          <w:bCs/>
          <w:color w:val="000000"/>
          <w:sz w:val="32"/>
          <w:szCs w:val="32"/>
          <w:rtl/>
        </w:rPr>
      </w:pPr>
      <w:r w:rsidRPr="00261D63">
        <w:rPr>
          <w:rFonts w:asciiTheme="majorBidi" w:hAnsiTheme="majorBidi" w:cstheme="majorBidi"/>
          <w:b/>
          <w:bCs/>
          <w:color w:val="000000"/>
          <w:sz w:val="32"/>
          <w:szCs w:val="32"/>
          <w:rtl/>
        </w:rPr>
        <w:t>المادة (35)</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270</w:t>
      </w:r>
    </w:p>
    <w:p w14:paraId="073BBEC1" w14:textId="77777777" w:rsidR="00D61825" w:rsidRPr="00261D63" w:rsidRDefault="00D61825" w:rsidP="00D61825">
      <w:pPr>
        <w:shd w:val="clear" w:color="auto" w:fill="FFFFFF"/>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1 –</w:t>
      </w:r>
      <w:r w:rsidRPr="00261D63">
        <w:rPr>
          <w:rFonts w:asciiTheme="majorBidi" w:hAnsiTheme="majorBidi" w:cstheme="majorBidi"/>
          <w:sz w:val="32"/>
          <w:szCs w:val="32"/>
          <w:rtl/>
          <w:lang w:bidi="ar-LB"/>
        </w:rPr>
        <w:t xml:space="preserve"> اختصاص محكمة المركز الرئيسي في الدعاوى المتعلقة بالشركات أو الجمعيات والمؤسسات الخاصة </w:t>
      </w:r>
      <w:r w:rsidRPr="00261D63">
        <w:rPr>
          <w:rFonts w:asciiTheme="majorBidi" w:hAnsiTheme="majorBidi" w:cstheme="majorBidi"/>
          <w:sz w:val="32"/>
          <w:szCs w:val="32"/>
          <w:rtl/>
        </w:rPr>
        <w:t xml:space="preserve">2 - </w:t>
      </w:r>
      <w:r w:rsidRPr="00261D63">
        <w:rPr>
          <w:rFonts w:asciiTheme="majorBidi" w:hAnsiTheme="majorBidi" w:cstheme="majorBidi"/>
          <w:sz w:val="32"/>
          <w:szCs w:val="32"/>
          <w:rtl/>
          <w:lang w:bidi="ar-LB"/>
        </w:rPr>
        <w:t xml:space="preserve">اختصاص محكمة </w:t>
      </w:r>
      <w:r w:rsidRPr="00261D63">
        <w:rPr>
          <w:rFonts w:asciiTheme="majorBidi" w:hAnsiTheme="majorBidi" w:cstheme="majorBidi"/>
          <w:sz w:val="32"/>
          <w:szCs w:val="32"/>
          <w:rtl/>
        </w:rPr>
        <w:t xml:space="preserve">محل وجود الفرع  </w:t>
      </w:r>
    </w:p>
    <w:p w14:paraId="1A11AA03" w14:textId="77777777" w:rsidR="00D61825" w:rsidRPr="00261D63" w:rsidRDefault="00D61825" w:rsidP="00D61825">
      <w:pPr>
        <w:shd w:val="clear" w:color="auto" w:fill="FFFFFF"/>
        <w:bidi/>
        <w:ind w:firstLine="566"/>
        <w:jc w:val="both"/>
        <w:rPr>
          <w:rFonts w:asciiTheme="majorBidi" w:eastAsia="Times New Roman" w:hAnsiTheme="majorBidi" w:cstheme="majorBidi"/>
          <w:b/>
          <w:bCs/>
          <w:color w:val="000000"/>
          <w:sz w:val="32"/>
          <w:szCs w:val="32"/>
          <w:rtl/>
        </w:rPr>
      </w:pPr>
      <w:r w:rsidRPr="00261D63">
        <w:rPr>
          <w:rFonts w:asciiTheme="majorBidi" w:hAnsiTheme="majorBidi" w:cstheme="majorBidi"/>
          <w:b/>
          <w:bCs/>
          <w:color w:val="000000"/>
          <w:sz w:val="32"/>
          <w:szCs w:val="32"/>
          <w:rtl/>
        </w:rPr>
        <w:t>المادة (36)</w:t>
      </w:r>
      <w:r w:rsidRPr="00ED32E1">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274</w:t>
      </w:r>
    </w:p>
    <w:p w14:paraId="32B3FBE6" w14:textId="77777777" w:rsidR="00D61825" w:rsidRPr="00261D63" w:rsidRDefault="00D61825" w:rsidP="00D61825">
      <w:pPr>
        <w:bidi/>
        <w:ind w:firstLine="562"/>
        <w:jc w:val="both"/>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المادة (37)</w:t>
      </w:r>
      <w:r w:rsidRPr="00ED32E1">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277</w:t>
      </w:r>
    </w:p>
    <w:p w14:paraId="3DD372FB" w14:textId="77777777" w:rsidR="00D61825" w:rsidRPr="00261D63" w:rsidRDefault="00D61825" w:rsidP="00D61825">
      <w:pPr>
        <w:shd w:val="clear" w:color="auto" w:fill="FFFFFF"/>
        <w:bidi/>
        <w:ind w:firstLine="562"/>
        <w:jc w:val="both"/>
        <w:rPr>
          <w:rFonts w:asciiTheme="majorBidi" w:hAnsiTheme="majorBidi" w:cstheme="majorBidi"/>
          <w:color w:val="000000"/>
          <w:sz w:val="32"/>
          <w:szCs w:val="32"/>
          <w:rtl/>
        </w:rPr>
      </w:pPr>
      <w:r w:rsidRPr="00261D63">
        <w:rPr>
          <w:rFonts w:asciiTheme="majorBidi" w:hAnsiTheme="majorBidi" w:cstheme="majorBidi"/>
          <w:sz w:val="32"/>
          <w:szCs w:val="32"/>
          <w:rtl/>
        </w:rPr>
        <w:t xml:space="preserve">1 – المبدأ اختصاص محكمة </w:t>
      </w:r>
      <w:r w:rsidRPr="00261D63">
        <w:rPr>
          <w:rFonts w:asciiTheme="majorBidi" w:hAnsiTheme="majorBidi" w:cstheme="majorBidi"/>
          <w:sz w:val="32"/>
          <w:szCs w:val="32"/>
          <w:rtl/>
          <w:lang w:bidi="ar-LB"/>
        </w:rPr>
        <w:t>المحل التجاري للمفلس</w:t>
      </w:r>
      <w:r w:rsidRPr="00261D63">
        <w:rPr>
          <w:rFonts w:asciiTheme="majorBidi" w:hAnsiTheme="majorBidi" w:cstheme="majorBidi"/>
          <w:sz w:val="32"/>
          <w:szCs w:val="32"/>
          <w:rtl/>
        </w:rPr>
        <w:t xml:space="preserve"> 2 – مبررات اعطاء الاختصاص لمحكمة </w:t>
      </w:r>
      <w:r w:rsidRPr="00261D63">
        <w:rPr>
          <w:rFonts w:asciiTheme="majorBidi" w:hAnsiTheme="majorBidi" w:cstheme="majorBidi"/>
          <w:sz w:val="32"/>
          <w:szCs w:val="32"/>
          <w:rtl/>
          <w:lang w:bidi="ar-LB"/>
        </w:rPr>
        <w:t>المحل التجاري للمفلس</w:t>
      </w:r>
      <w:r w:rsidRPr="00261D63">
        <w:rPr>
          <w:rFonts w:asciiTheme="majorBidi" w:hAnsiTheme="majorBidi" w:cstheme="majorBidi"/>
          <w:sz w:val="32"/>
          <w:szCs w:val="32"/>
          <w:rtl/>
        </w:rPr>
        <w:t xml:space="preserve"> </w:t>
      </w:r>
    </w:p>
    <w:p w14:paraId="73EEEB82" w14:textId="77777777" w:rsidR="00D61825" w:rsidRPr="00261D63" w:rsidRDefault="00D61825" w:rsidP="00D61825">
      <w:pPr>
        <w:shd w:val="clear" w:color="auto" w:fill="FFFFFF"/>
        <w:bidi/>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المادة (38)</w:t>
      </w:r>
      <w:r w:rsidRPr="00ED32E1">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278</w:t>
      </w:r>
    </w:p>
    <w:p w14:paraId="2FCDE2BF" w14:textId="77777777" w:rsidR="00D61825" w:rsidRPr="00261D63" w:rsidRDefault="00D61825" w:rsidP="00D61825">
      <w:pPr>
        <w:shd w:val="clear" w:color="auto" w:fill="FFFFFF"/>
        <w:bidi/>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lastRenderedPageBreak/>
        <w:t>المادة (39)</w:t>
      </w:r>
      <w:r w:rsidRPr="00ED32E1">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279</w:t>
      </w:r>
    </w:p>
    <w:p w14:paraId="0880916E" w14:textId="77777777" w:rsidR="00D61825" w:rsidRPr="00261D63" w:rsidRDefault="00D61825" w:rsidP="00D61825">
      <w:pPr>
        <w:shd w:val="clear" w:color="auto" w:fill="FFFFFF"/>
        <w:bidi/>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المادة (40)</w:t>
      </w:r>
      <w:r w:rsidRPr="00ED32E1">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280 </w:t>
      </w:r>
    </w:p>
    <w:p w14:paraId="4757ECD9" w14:textId="77777777" w:rsidR="00D61825" w:rsidRPr="00261D63" w:rsidRDefault="00D61825" w:rsidP="00D61825">
      <w:pPr>
        <w:shd w:val="clear" w:color="auto" w:fill="FFFFFF"/>
        <w:bidi/>
        <w:ind w:firstLine="562"/>
        <w:jc w:val="both"/>
        <w:rPr>
          <w:rFonts w:asciiTheme="majorBidi" w:hAnsiTheme="majorBidi" w:cstheme="majorBidi"/>
          <w:sz w:val="32"/>
          <w:szCs w:val="32"/>
          <w:rtl/>
          <w:lang w:bidi="ar-LB"/>
        </w:rPr>
      </w:pPr>
      <w:r w:rsidRPr="00261D63">
        <w:rPr>
          <w:rFonts w:asciiTheme="majorBidi" w:hAnsiTheme="majorBidi" w:cstheme="majorBidi"/>
          <w:sz w:val="32"/>
          <w:szCs w:val="32"/>
          <w:rtl/>
        </w:rPr>
        <w:t>1 - الاختصاص المحلي لاتخاذ الإجراءات</w:t>
      </w:r>
      <w:r w:rsidRPr="00261D63">
        <w:rPr>
          <w:rFonts w:asciiTheme="majorBidi" w:hAnsiTheme="majorBidi" w:cstheme="majorBidi"/>
          <w:sz w:val="32"/>
          <w:szCs w:val="32"/>
          <w:rtl/>
          <w:lang w:bidi="ar-LB"/>
        </w:rPr>
        <w:t xml:space="preserve"> الوقتية أو المستعجلة </w:t>
      </w:r>
      <w:r w:rsidRPr="00261D63">
        <w:rPr>
          <w:rFonts w:asciiTheme="majorBidi" w:hAnsiTheme="majorBidi" w:cstheme="majorBidi"/>
          <w:sz w:val="32"/>
          <w:szCs w:val="32"/>
          <w:rtl/>
        </w:rPr>
        <w:t xml:space="preserve">2 - الاختصاص المحلي في </w:t>
      </w:r>
      <w:r w:rsidRPr="00261D63">
        <w:rPr>
          <w:rFonts w:asciiTheme="majorBidi" w:hAnsiTheme="majorBidi" w:cstheme="majorBidi"/>
          <w:sz w:val="32"/>
          <w:szCs w:val="32"/>
          <w:rtl/>
          <w:lang w:bidi="ar-LB"/>
        </w:rPr>
        <w:t>المنازعات المستعجلة المتعلقة بتنفيذ الأحكام والسندات</w:t>
      </w:r>
    </w:p>
    <w:p w14:paraId="13260A0A" w14:textId="77777777" w:rsidR="00D61825" w:rsidRPr="00261D63" w:rsidRDefault="00D61825" w:rsidP="00D61825">
      <w:pPr>
        <w:shd w:val="clear" w:color="auto" w:fill="FFFFFF"/>
        <w:bidi/>
        <w:jc w:val="both"/>
        <w:rPr>
          <w:rFonts w:asciiTheme="majorBidi" w:hAnsiTheme="majorBidi" w:cstheme="majorBidi"/>
          <w:color w:val="000000"/>
          <w:sz w:val="32"/>
          <w:szCs w:val="32"/>
          <w:rtl/>
        </w:rPr>
      </w:pPr>
      <w:r>
        <w:rPr>
          <w:rFonts w:asciiTheme="majorBidi" w:hAnsiTheme="majorBidi" w:cstheme="majorBidi" w:hint="cs"/>
          <w:b/>
          <w:bCs/>
          <w:color w:val="000000"/>
          <w:sz w:val="32"/>
          <w:szCs w:val="32"/>
          <w:rtl/>
        </w:rPr>
        <w:t xml:space="preserve">   </w:t>
      </w:r>
      <w:r w:rsidRPr="00261D63">
        <w:rPr>
          <w:rFonts w:asciiTheme="majorBidi" w:hAnsiTheme="majorBidi" w:cstheme="majorBidi"/>
          <w:b/>
          <w:bCs/>
          <w:color w:val="000000"/>
          <w:sz w:val="32"/>
          <w:szCs w:val="32"/>
          <w:rtl/>
        </w:rPr>
        <w:t>المادة (41)</w:t>
      </w:r>
      <w:r w:rsidRPr="00261D63">
        <w:rPr>
          <w:rFonts w:asciiTheme="majorBidi" w:hAnsiTheme="majorBidi" w:cstheme="majorBidi"/>
          <w:color w:val="000000"/>
          <w:sz w:val="32"/>
          <w:szCs w:val="32"/>
          <w:rtl/>
        </w:rPr>
        <w:t xml:space="preserve"> </w:t>
      </w:r>
      <w:r>
        <w:rPr>
          <w:rFonts w:asciiTheme="majorBidi" w:eastAsia="Times New Roman" w:hAnsiTheme="majorBidi" w:cstheme="majorBidi" w:hint="cs"/>
          <w:b/>
          <w:bCs/>
          <w:color w:val="000000"/>
          <w:sz w:val="32"/>
          <w:szCs w:val="32"/>
          <w:rtl/>
        </w:rPr>
        <w:t>...............................................................</w:t>
      </w:r>
      <w:r w:rsidRPr="00261D63">
        <w:rPr>
          <w:rFonts w:asciiTheme="majorBidi" w:eastAsia="Times New Roman"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sidRPr="00E5349C">
        <w:rPr>
          <w:rFonts w:asciiTheme="majorBidi" w:eastAsia="Times New Roman"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282</w:t>
      </w:r>
    </w:p>
    <w:p w14:paraId="355BE6DE" w14:textId="77777777" w:rsidR="00D61825" w:rsidRPr="00261D63" w:rsidRDefault="00D61825" w:rsidP="00D61825">
      <w:pPr>
        <w:shd w:val="clear" w:color="auto" w:fill="FFFFFF"/>
        <w:bidi/>
        <w:jc w:val="both"/>
        <w:rPr>
          <w:rFonts w:asciiTheme="majorBidi" w:hAnsiTheme="majorBidi" w:cstheme="majorBidi"/>
          <w:sz w:val="32"/>
          <w:szCs w:val="32"/>
          <w:rtl/>
        </w:rPr>
      </w:pPr>
      <w:r>
        <w:rPr>
          <w:rFonts w:asciiTheme="majorBidi" w:hAnsiTheme="majorBidi" w:cstheme="majorBidi" w:hint="cs"/>
          <w:b/>
          <w:bCs/>
          <w:color w:val="000000"/>
          <w:sz w:val="32"/>
          <w:szCs w:val="32"/>
          <w:rtl/>
        </w:rPr>
        <w:t xml:space="preserve">  </w:t>
      </w:r>
      <w:proofErr w:type="gramStart"/>
      <w:r w:rsidRPr="00261D63">
        <w:rPr>
          <w:rFonts w:asciiTheme="majorBidi" w:hAnsiTheme="majorBidi" w:cstheme="majorBidi"/>
          <w:b/>
          <w:bCs/>
          <w:color w:val="000000"/>
          <w:sz w:val="32"/>
          <w:szCs w:val="32"/>
          <w:rtl/>
        </w:rPr>
        <w:t>المادة(</w:t>
      </w:r>
      <w:proofErr w:type="gramEnd"/>
      <w:r w:rsidRPr="00261D63">
        <w:rPr>
          <w:rFonts w:asciiTheme="majorBidi" w:hAnsiTheme="majorBidi" w:cstheme="majorBidi"/>
          <w:b/>
          <w:bCs/>
          <w:color w:val="000000"/>
          <w:sz w:val="32"/>
          <w:szCs w:val="32"/>
          <w:rtl/>
        </w:rPr>
        <w:t>42</w:t>
      </w:r>
      <w:bookmarkStart w:id="17" w:name="_Hlk171315022"/>
      <w:r w:rsidRPr="00261D63">
        <w:rPr>
          <w:rFonts w:asciiTheme="majorBidi" w:hAnsiTheme="majorBidi" w:cstheme="majorBidi"/>
          <w:b/>
          <w:bCs/>
          <w:color w:val="000000"/>
          <w:sz w:val="32"/>
          <w:szCs w:val="32"/>
          <w:rtl/>
        </w:rPr>
        <w:t>)</w:t>
      </w:r>
      <w:r>
        <w:rPr>
          <w:rFonts w:asciiTheme="majorBidi" w:eastAsia="Times New Roman" w:hAnsiTheme="majorBidi" w:cstheme="majorBidi" w:hint="cs"/>
          <w:b/>
          <w:bCs/>
          <w:color w:val="000000"/>
          <w:sz w:val="32"/>
          <w:szCs w:val="32"/>
          <w:rtl/>
        </w:rPr>
        <w:t>..................................................................... 283</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w:t>
      </w:r>
      <w:bookmarkEnd w:id="17"/>
    </w:p>
    <w:p w14:paraId="21B4A632" w14:textId="77777777" w:rsidR="00D61825" w:rsidRPr="00261D63" w:rsidRDefault="00D61825" w:rsidP="00D61825">
      <w:pPr>
        <w:shd w:val="clear" w:color="auto" w:fill="FFFFFF"/>
        <w:bidi/>
        <w:ind w:firstLine="562"/>
        <w:jc w:val="both"/>
        <w:rPr>
          <w:rFonts w:asciiTheme="majorBidi" w:hAnsiTheme="majorBidi" w:cstheme="majorBidi"/>
          <w:sz w:val="32"/>
          <w:szCs w:val="32"/>
          <w:rtl/>
          <w:lang w:bidi="ar-LB"/>
        </w:rPr>
      </w:pPr>
      <w:r w:rsidRPr="00261D63">
        <w:rPr>
          <w:rFonts w:asciiTheme="majorBidi" w:hAnsiTheme="majorBidi" w:cstheme="majorBidi"/>
          <w:sz w:val="32"/>
          <w:szCs w:val="32"/>
          <w:rtl/>
        </w:rPr>
        <w:t>1- اختصاص محكمة موطن أو مقام المدعي عند عدم وجود موطن أو محل إقامة للمدعى عليه وإلا محكمة العاصمة عند عدم وجود موطن أو محل إقامة للمدعى في الدولة 2 – الحل في القانون الاماراتي: تلافى القانون الإماراتي هذا النقص في التشريع، ووضع حلاً تشريعياً بالموضوع</w:t>
      </w:r>
      <w:r w:rsidRPr="00261D63">
        <w:rPr>
          <w:rFonts w:asciiTheme="majorBidi" w:hAnsiTheme="majorBidi" w:cstheme="majorBidi"/>
          <w:sz w:val="32"/>
          <w:szCs w:val="32"/>
          <w:rtl/>
          <w:lang w:bidi="ar-LB"/>
        </w:rPr>
        <w:t>.</w:t>
      </w:r>
    </w:p>
    <w:p w14:paraId="2A5893F2" w14:textId="77777777" w:rsidR="00D61825" w:rsidRPr="00261D63" w:rsidRDefault="00D61825" w:rsidP="00D61825">
      <w:pPr>
        <w:shd w:val="clear" w:color="auto" w:fill="FFFFFF"/>
        <w:bidi/>
        <w:ind w:firstLine="562"/>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المادة (43)</w:t>
      </w:r>
      <w:r>
        <w:rPr>
          <w:rFonts w:asciiTheme="majorBidi" w:hAnsiTheme="majorBidi" w:cstheme="majorBidi" w:hint="cs"/>
          <w:b/>
          <w:bCs/>
          <w:color w:val="000000"/>
          <w:sz w:val="32"/>
          <w:szCs w:val="32"/>
          <w:rtl/>
        </w:rPr>
        <w:t xml:space="preserve"> </w:t>
      </w:r>
      <w:bookmarkStart w:id="18" w:name="_Hlk171315317"/>
      <w:r>
        <w:rPr>
          <w:rFonts w:asciiTheme="majorBidi" w:eastAsia="Times New Roman" w:hAnsiTheme="majorBidi" w:cstheme="majorBidi" w:hint="cs"/>
          <w:b/>
          <w:bCs/>
          <w:color w:val="000000"/>
          <w:sz w:val="32"/>
          <w:szCs w:val="32"/>
          <w:rtl/>
        </w:rPr>
        <w:t>.............................................................. 285</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w:t>
      </w:r>
      <w:bookmarkEnd w:id="18"/>
    </w:p>
    <w:p w14:paraId="23308534" w14:textId="77777777" w:rsidR="00D61825" w:rsidRPr="00261D63" w:rsidRDefault="00D61825" w:rsidP="00D61825">
      <w:pPr>
        <w:shd w:val="clear" w:color="auto" w:fill="FFFFFF"/>
        <w:bidi/>
        <w:ind w:firstLine="562"/>
        <w:jc w:val="both"/>
        <w:rPr>
          <w:rFonts w:asciiTheme="majorBidi" w:hAnsiTheme="majorBidi" w:cstheme="majorBidi"/>
          <w:sz w:val="32"/>
          <w:szCs w:val="32"/>
          <w:rtl/>
        </w:rPr>
      </w:pPr>
      <w:r w:rsidRPr="00261D63">
        <w:rPr>
          <w:rFonts w:asciiTheme="majorBidi" w:hAnsiTheme="majorBidi" w:cstheme="majorBidi"/>
          <w:sz w:val="32"/>
          <w:szCs w:val="32"/>
          <w:rtl/>
        </w:rPr>
        <w:t>1 –</w:t>
      </w:r>
      <w:r w:rsidRPr="00261D63">
        <w:rPr>
          <w:rFonts w:asciiTheme="majorBidi" w:hAnsiTheme="majorBidi" w:cstheme="majorBidi"/>
          <w:sz w:val="32"/>
          <w:szCs w:val="32"/>
          <w:rtl/>
          <w:lang w:bidi="ar-LB"/>
        </w:rPr>
        <w:t xml:space="preserve"> تعريف </w:t>
      </w:r>
      <w:r w:rsidRPr="00261D63">
        <w:rPr>
          <w:rFonts w:asciiTheme="majorBidi" w:hAnsiTheme="majorBidi" w:cstheme="majorBidi"/>
          <w:sz w:val="32"/>
          <w:szCs w:val="32"/>
          <w:rtl/>
        </w:rPr>
        <w:t xml:space="preserve">الموطن المختار2 - الآثار التي تترتب على اختيار الموطن </w:t>
      </w:r>
    </w:p>
    <w:p w14:paraId="1772F103"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lastRenderedPageBreak/>
        <w:t>الباب الثاني: رفع الدعوى وقيدها وتقدير قيمتها</w:t>
      </w:r>
    </w:p>
    <w:p w14:paraId="2F94C0C1"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الفصل الأول: رفع الدعوى وقيدها</w:t>
      </w:r>
    </w:p>
    <w:p w14:paraId="78B37C95"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من المادة 44 الى المادة 49</w:t>
      </w:r>
    </w:p>
    <w:p w14:paraId="18BF637B" w14:textId="77777777" w:rsidR="00D61825" w:rsidRPr="00261D63" w:rsidRDefault="00D61825" w:rsidP="00D61825">
      <w:pPr>
        <w:bidi/>
        <w:ind w:firstLine="562"/>
        <w:jc w:val="center"/>
        <w:outlineLvl w:val="1"/>
        <w:rPr>
          <w:rFonts w:asciiTheme="majorBidi" w:eastAsia="Times New Roman" w:hAnsiTheme="majorBidi" w:cstheme="majorBidi"/>
          <w:b/>
          <w:bCs/>
          <w:sz w:val="32"/>
          <w:szCs w:val="32"/>
        </w:rPr>
      </w:pPr>
      <w:r w:rsidRPr="00261D63">
        <w:rPr>
          <w:rFonts w:asciiTheme="majorBidi" w:eastAsia="Times New Roman" w:hAnsiTheme="majorBidi" w:cstheme="majorBidi"/>
          <w:b/>
          <w:bCs/>
          <w:color w:val="000000"/>
          <w:sz w:val="32"/>
          <w:szCs w:val="32"/>
          <w:rtl/>
        </w:rPr>
        <w:t>الفصل الأول: رفع الدعوى وقيدها</w:t>
      </w:r>
    </w:p>
    <w:p w14:paraId="01582933" w14:textId="77777777" w:rsidR="00D61825" w:rsidRPr="00261D63" w:rsidRDefault="00D61825" w:rsidP="00D61825">
      <w:pPr>
        <w:shd w:val="clear" w:color="auto" w:fill="FFFFFF"/>
        <w:bidi/>
        <w:ind w:firstLine="562"/>
        <w:jc w:val="both"/>
        <w:rPr>
          <w:rFonts w:asciiTheme="majorBidi" w:eastAsia="Times New Roman" w:hAnsiTheme="majorBidi" w:cstheme="majorBidi"/>
          <w:sz w:val="32"/>
          <w:szCs w:val="32"/>
        </w:rPr>
      </w:pPr>
      <w:r w:rsidRPr="00261D63">
        <w:rPr>
          <w:rFonts w:asciiTheme="majorBidi" w:hAnsiTheme="majorBidi" w:cstheme="majorBidi"/>
          <w:b/>
          <w:bCs/>
          <w:color w:val="000000"/>
          <w:sz w:val="32"/>
          <w:szCs w:val="32"/>
          <w:rtl/>
        </w:rPr>
        <w:t>المادة (44)</w:t>
      </w:r>
      <w:r w:rsidRPr="0003323B">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289      </w:t>
      </w:r>
    </w:p>
    <w:p w14:paraId="2E312FE4" w14:textId="77777777" w:rsidR="00D61825" w:rsidRPr="00261D63" w:rsidRDefault="00D61825" w:rsidP="00D61825">
      <w:pPr>
        <w:bidi/>
        <w:ind w:firstLine="562"/>
        <w:jc w:val="both"/>
        <w:rPr>
          <w:rFonts w:asciiTheme="majorBidi" w:hAnsiTheme="majorBidi" w:cstheme="majorBidi"/>
          <w:b/>
          <w:bCs/>
          <w:sz w:val="32"/>
          <w:szCs w:val="32"/>
          <w:rtl/>
        </w:rPr>
      </w:pPr>
      <w:r w:rsidRPr="00261D63">
        <w:rPr>
          <w:rFonts w:asciiTheme="majorBidi" w:eastAsia="Times New Roman" w:hAnsiTheme="majorBidi" w:cstheme="majorBidi"/>
          <w:color w:val="000000"/>
          <w:sz w:val="32"/>
          <w:szCs w:val="32"/>
          <w:rtl/>
        </w:rPr>
        <w:t xml:space="preserve">1 – تعريف - الفرق بين النص القديم والجديد </w:t>
      </w:r>
      <w:r w:rsidRPr="00261D63">
        <w:rPr>
          <w:rFonts w:asciiTheme="majorBidi" w:hAnsiTheme="majorBidi" w:cstheme="majorBidi"/>
          <w:b/>
          <w:bCs/>
          <w:sz w:val="32"/>
          <w:szCs w:val="32"/>
          <w:rtl/>
        </w:rPr>
        <w:t>2 – الدعوى - البيانات الواجب ان تشملها صحيفة الدعوى</w:t>
      </w:r>
    </w:p>
    <w:p w14:paraId="300717AB" w14:textId="77777777" w:rsidR="00D61825" w:rsidRPr="00261D63" w:rsidRDefault="00D61825" w:rsidP="00D61825">
      <w:pPr>
        <w:bidi/>
        <w:ind w:firstLine="562"/>
        <w:jc w:val="both"/>
        <w:rPr>
          <w:rFonts w:asciiTheme="majorBidi" w:hAnsiTheme="majorBidi" w:cstheme="majorBidi"/>
          <w:b/>
          <w:bCs/>
          <w:sz w:val="32"/>
          <w:szCs w:val="32"/>
          <w:rtl/>
        </w:rPr>
      </w:pPr>
      <w:r w:rsidRPr="00261D63">
        <w:rPr>
          <w:rFonts w:asciiTheme="majorBidi" w:hAnsiTheme="majorBidi" w:cstheme="majorBidi"/>
          <w:b/>
          <w:bCs/>
          <w:sz w:val="32"/>
          <w:szCs w:val="32"/>
          <w:rtl/>
        </w:rPr>
        <w:t xml:space="preserve"> </w:t>
      </w:r>
      <w:r w:rsidRPr="00261D63">
        <w:rPr>
          <w:rFonts w:asciiTheme="majorBidi" w:eastAsia="Times New Roman" w:hAnsiTheme="majorBidi" w:cstheme="majorBidi"/>
          <w:b/>
          <w:bCs/>
          <w:color w:val="000000"/>
          <w:sz w:val="32"/>
          <w:szCs w:val="32"/>
          <w:rtl/>
        </w:rPr>
        <w:t>اولاً – الخصوم الاصليون في ال</w:t>
      </w:r>
      <w:r>
        <w:rPr>
          <w:rFonts w:asciiTheme="majorBidi" w:eastAsia="Times New Roman" w:hAnsiTheme="majorBidi" w:cstheme="majorBidi" w:hint="cs"/>
          <w:b/>
          <w:bCs/>
          <w:color w:val="000000"/>
          <w:sz w:val="32"/>
          <w:szCs w:val="32"/>
          <w:rtl/>
        </w:rPr>
        <w:t>دعوى................................294</w:t>
      </w:r>
    </w:p>
    <w:p w14:paraId="1B23D84C"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sz w:val="32"/>
          <w:szCs w:val="32"/>
        </w:rPr>
      </w:pPr>
      <w:r w:rsidRPr="00261D63">
        <w:rPr>
          <w:rFonts w:asciiTheme="majorBidi" w:hAnsiTheme="majorBidi" w:cstheme="majorBidi"/>
          <w:sz w:val="32"/>
          <w:szCs w:val="32"/>
          <w:rtl/>
        </w:rPr>
        <w:t>1 – المدعي والمدعى عليه 2 - النتائج المترتبة على وضعية الخصم في الدعوى</w:t>
      </w:r>
    </w:p>
    <w:p w14:paraId="492D9D49"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b/>
          <w:bCs/>
          <w:sz w:val="32"/>
          <w:szCs w:val="32"/>
        </w:rPr>
      </w:pPr>
      <w:r w:rsidRPr="00261D63">
        <w:rPr>
          <w:rFonts w:asciiTheme="majorBidi" w:hAnsiTheme="majorBidi" w:cstheme="majorBidi"/>
          <w:b/>
          <w:bCs/>
          <w:sz w:val="32"/>
          <w:szCs w:val="32"/>
          <w:rtl/>
        </w:rPr>
        <w:t>ثانياً: موضوع الدعوى ..........................................</w:t>
      </w:r>
      <w:r>
        <w:rPr>
          <w:rFonts w:asciiTheme="majorBidi" w:hAnsiTheme="majorBidi" w:cstheme="majorBidi" w:hint="cs"/>
          <w:b/>
          <w:bCs/>
          <w:sz w:val="32"/>
          <w:szCs w:val="32"/>
          <w:rtl/>
        </w:rPr>
        <w:t>..</w:t>
      </w:r>
      <w:r w:rsidRPr="00261D63">
        <w:rPr>
          <w:rFonts w:asciiTheme="majorBidi" w:hAnsiTheme="majorBidi" w:cstheme="majorBidi"/>
          <w:b/>
          <w:bCs/>
          <w:sz w:val="32"/>
          <w:szCs w:val="32"/>
          <w:rtl/>
        </w:rPr>
        <w:t>.......</w:t>
      </w:r>
      <w:r>
        <w:rPr>
          <w:rFonts w:asciiTheme="majorBidi" w:hAnsiTheme="majorBidi" w:cstheme="majorBidi" w:hint="cs"/>
          <w:b/>
          <w:bCs/>
          <w:sz w:val="32"/>
          <w:szCs w:val="32"/>
          <w:rtl/>
        </w:rPr>
        <w:t>296</w:t>
      </w:r>
    </w:p>
    <w:p w14:paraId="75F7C827"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sz w:val="32"/>
          <w:szCs w:val="32"/>
          <w:lang w:bidi="ar-LB"/>
        </w:rPr>
      </w:pPr>
      <w:r w:rsidRPr="00261D63">
        <w:rPr>
          <w:rFonts w:asciiTheme="majorBidi" w:hAnsiTheme="majorBidi" w:cstheme="majorBidi"/>
          <w:sz w:val="32"/>
          <w:szCs w:val="32"/>
          <w:rtl/>
        </w:rPr>
        <w:t xml:space="preserve">1 - أهمية الموضوع </w:t>
      </w:r>
      <w:r w:rsidRPr="00261D63">
        <w:rPr>
          <w:rFonts w:asciiTheme="majorBidi" w:hAnsiTheme="majorBidi" w:cstheme="majorBidi"/>
          <w:sz w:val="32"/>
          <w:szCs w:val="32"/>
          <w:rtl/>
          <w:lang w:bidi="ar-AE"/>
        </w:rPr>
        <w:t xml:space="preserve">2 - تعريف الموضوع </w:t>
      </w:r>
      <w:r w:rsidRPr="00261D63">
        <w:rPr>
          <w:rFonts w:asciiTheme="majorBidi" w:hAnsiTheme="majorBidi" w:cstheme="majorBidi"/>
          <w:sz w:val="32"/>
          <w:szCs w:val="32"/>
          <w:rtl/>
          <w:lang w:bidi="ar-LB"/>
        </w:rPr>
        <w:t xml:space="preserve">3 - </w:t>
      </w:r>
      <w:r w:rsidRPr="00261D63">
        <w:rPr>
          <w:rFonts w:asciiTheme="majorBidi" w:hAnsiTheme="majorBidi" w:cstheme="majorBidi"/>
          <w:sz w:val="32"/>
          <w:szCs w:val="32"/>
          <w:rtl/>
        </w:rPr>
        <w:t xml:space="preserve">اختلاف معنى الموضوع عن طلبات التحقيق - المحاكمة التي يكون موضوعها تعيين خبير 4 - اختلاف معنى الموضوع عن وسائل الدفاع 5 – ضرورة تحديد الموضوع والطلبات بشكل واضح 6 – تحديد الموضوع من قبل الخصوم في صحيفة الدعوى يحدد للمحكمة </w:t>
      </w:r>
      <w:proofErr w:type="gramStart"/>
      <w:r w:rsidRPr="00261D63">
        <w:rPr>
          <w:rFonts w:asciiTheme="majorBidi" w:hAnsiTheme="majorBidi" w:cstheme="majorBidi"/>
          <w:sz w:val="32"/>
          <w:szCs w:val="32"/>
          <w:rtl/>
        </w:rPr>
        <w:t>اطار</w:t>
      </w:r>
      <w:proofErr w:type="gramEnd"/>
      <w:r w:rsidRPr="00261D63">
        <w:rPr>
          <w:rFonts w:asciiTheme="majorBidi" w:hAnsiTheme="majorBidi" w:cstheme="majorBidi"/>
          <w:sz w:val="32"/>
          <w:szCs w:val="32"/>
          <w:rtl/>
        </w:rPr>
        <w:t xml:space="preserve"> </w:t>
      </w:r>
      <w:r w:rsidRPr="00261D63">
        <w:rPr>
          <w:rFonts w:asciiTheme="majorBidi" w:hAnsiTheme="majorBidi" w:cstheme="majorBidi"/>
          <w:sz w:val="32"/>
          <w:szCs w:val="32"/>
          <w:rtl/>
        </w:rPr>
        <w:lastRenderedPageBreak/>
        <w:t xml:space="preserve">النزاع 7 - التفريق بين تفسير طلبات الخصوم وإعطائها التكييف القانوني الصحيح وبين الفصل بغير المطلوب 8 - إعطاء التكييف الصحيح لطلبات الخصوم 9 - تفسير طلبات الخصوم - الطلبات الضمنية </w:t>
      </w:r>
    </w:p>
    <w:p w14:paraId="3DC68564"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sz w:val="32"/>
          <w:szCs w:val="32"/>
          <w:rtl/>
          <w:lang w:bidi="ar-LB"/>
        </w:rPr>
      </w:pPr>
      <w:r w:rsidRPr="00261D63">
        <w:rPr>
          <w:rFonts w:asciiTheme="majorBidi" w:hAnsiTheme="majorBidi" w:cstheme="majorBidi"/>
          <w:b/>
          <w:bCs/>
          <w:sz w:val="32"/>
          <w:szCs w:val="32"/>
          <w:rtl/>
          <w:lang w:bidi="ar-LB"/>
        </w:rPr>
        <w:t>ثالثاً - العناصر الواقعية أو الوقائع ......................................</w:t>
      </w:r>
      <w:r>
        <w:rPr>
          <w:rFonts w:asciiTheme="majorBidi" w:hAnsiTheme="majorBidi" w:cstheme="majorBidi" w:hint="cs"/>
          <w:b/>
          <w:bCs/>
          <w:sz w:val="32"/>
          <w:szCs w:val="32"/>
          <w:rtl/>
          <w:lang w:bidi="ar-LB"/>
        </w:rPr>
        <w:t>312</w:t>
      </w:r>
    </w:p>
    <w:p w14:paraId="03F825AC"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sz w:val="32"/>
          <w:szCs w:val="32"/>
          <w:rtl/>
        </w:rPr>
        <w:t>1 – تعريف 2 - التصرّف القانوني 3- الواقعة القانونيّة</w:t>
      </w:r>
      <w:r>
        <w:rPr>
          <w:rFonts w:asciiTheme="majorBidi" w:hAnsiTheme="majorBidi" w:cstheme="majorBidi" w:hint="cs"/>
          <w:sz w:val="32"/>
          <w:szCs w:val="32"/>
          <w:rtl/>
        </w:rPr>
        <w:t xml:space="preserve"> </w:t>
      </w:r>
      <w:r w:rsidRPr="00261D63">
        <w:rPr>
          <w:rFonts w:asciiTheme="majorBidi" w:hAnsiTheme="majorBidi" w:cstheme="majorBidi"/>
          <w:sz w:val="32"/>
          <w:szCs w:val="32"/>
          <w:rtl/>
        </w:rPr>
        <w:t xml:space="preserve">– العناصر المركبة 4 - العناصر الواقعية هي من الاسانيد الواجب ان تشملها البيانات في </w:t>
      </w:r>
      <w:proofErr w:type="gramStart"/>
      <w:r w:rsidRPr="00261D63">
        <w:rPr>
          <w:rFonts w:asciiTheme="majorBidi" w:hAnsiTheme="majorBidi" w:cstheme="majorBidi"/>
          <w:sz w:val="32"/>
          <w:szCs w:val="32"/>
          <w:rtl/>
        </w:rPr>
        <w:t>حيفة</w:t>
      </w:r>
      <w:proofErr w:type="gramEnd"/>
      <w:r w:rsidRPr="00261D63">
        <w:rPr>
          <w:rFonts w:asciiTheme="majorBidi" w:hAnsiTheme="majorBidi" w:cstheme="majorBidi"/>
          <w:sz w:val="32"/>
          <w:szCs w:val="32"/>
          <w:rtl/>
        </w:rPr>
        <w:t xml:space="preserve"> الدعوى وهي من واجبات 5 - العناصر الواقعية التي يعتد بها هي تلك المدلى بها على وجه قانوني 6 - مهمة القاضي تتحدد بالعناصر الواقعية المدلى بها على وجه قانوني 7 - حق القاضي بالاستناد إلى جميع العناصر الواقعية المدلى بها</w:t>
      </w:r>
    </w:p>
    <w:p w14:paraId="61C9F0E1"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sz w:val="32"/>
          <w:szCs w:val="32"/>
          <w:rtl/>
        </w:rPr>
      </w:pPr>
      <w:r w:rsidRPr="00261D63">
        <w:rPr>
          <w:rFonts w:asciiTheme="majorBidi" w:hAnsiTheme="majorBidi" w:cstheme="majorBidi"/>
          <w:b/>
          <w:bCs/>
          <w:sz w:val="32"/>
          <w:szCs w:val="32"/>
          <w:rtl/>
        </w:rPr>
        <w:t>رابعاً: وسائل الاثبات.....................................................</w:t>
      </w:r>
      <w:r>
        <w:rPr>
          <w:rFonts w:asciiTheme="majorBidi" w:hAnsiTheme="majorBidi" w:cstheme="majorBidi" w:hint="cs"/>
          <w:b/>
          <w:bCs/>
          <w:sz w:val="32"/>
          <w:szCs w:val="32"/>
          <w:rtl/>
        </w:rPr>
        <w:t>..321</w:t>
      </w:r>
    </w:p>
    <w:p w14:paraId="1B2AC6D3"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Pr>
      </w:pPr>
      <w:r w:rsidRPr="00261D63">
        <w:rPr>
          <w:rFonts w:asciiTheme="majorBidi" w:hAnsiTheme="majorBidi" w:cstheme="majorBidi"/>
          <w:sz w:val="32"/>
          <w:szCs w:val="32"/>
          <w:rtl/>
        </w:rPr>
        <w:tab/>
        <w:t>1</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دور الخصوم الإيجابي في الإثبات - القاعدة التي تفرض على المدعي عبء الإثبات</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الطابع المزدوج للقاعدة* 2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عبء الإثبات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المبدأ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فائدته* 3</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تطبيق المبدأ 4</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الحق في الإثبات * 5</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حق الخصم بتقديم الإثبات المعاكس - حق الخصوم باستلام نسخ عن جميع المستندات*  6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حق الخصم بتقديم الإثبات المعاكس* 7</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حق الخصم بطلب إلزام خصمه أو الغير بتقديم مستند موجود في حوزته* 8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دور القاضي في الإثبات - اختلاف هذا الدور </w:t>
      </w:r>
      <w:r w:rsidRPr="00261D63">
        <w:rPr>
          <w:rFonts w:asciiTheme="majorBidi" w:hAnsiTheme="majorBidi" w:cstheme="majorBidi"/>
          <w:sz w:val="32"/>
          <w:szCs w:val="32"/>
          <w:rtl/>
        </w:rPr>
        <w:lastRenderedPageBreak/>
        <w:t>باختلاف مذهب الإثبات المعتمد* 9</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سلطة القاضي بتقدير جواز الإثبات بالوسيلة المعروضة وجدوى هذا الإثبات* 10 </w:t>
      </w:r>
      <w:r w:rsidRPr="00261D63">
        <w:rPr>
          <w:rFonts w:asciiTheme="majorBidi" w:hAnsiTheme="majorBidi" w:cstheme="majorBidi"/>
          <w:sz w:val="32"/>
          <w:szCs w:val="32"/>
          <w:rtl/>
          <w:lang w:bidi="ar-LB"/>
        </w:rPr>
        <w:t>- مدى</w:t>
      </w:r>
      <w:r w:rsidRPr="00261D63">
        <w:rPr>
          <w:rFonts w:asciiTheme="majorBidi" w:hAnsiTheme="majorBidi" w:cstheme="majorBidi"/>
          <w:sz w:val="32"/>
          <w:szCs w:val="32"/>
          <w:rtl/>
        </w:rPr>
        <w:t xml:space="preserve"> سلطة القاضي بالعدول عن إجراءات الإثبات التي أمرت بها وبعدم التقيد بنتائجها*  </w:t>
      </w:r>
    </w:p>
    <w:p w14:paraId="531A5362"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sz w:val="32"/>
          <w:szCs w:val="32"/>
        </w:rPr>
      </w:pPr>
      <w:r w:rsidRPr="00261D63">
        <w:rPr>
          <w:rFonts w:asciiTheme="majorBidi" w:hAnsiTheme="majorBidi" w:cstheme="majorBidi"/>
          <w:b/>
          <w:bCs/>
          <w:sz w:val="32"/>
          <w:szCs w:val="32"/>
          <w:rtl/>
        </w:rPr>
        <w:t>خامساً: الأسباب القانونية..............................................</w:t>
      </w:r>
      <w:r>
        <w:rPr>
          <w:rFonts w:asciiTheme="majorBidi" w:hAnsiTheme="majorBidi" w:cstheme="majorBidi" w:hint="cs"/>
          <w:b/>
          <w:bCs/>
          <w:sz w:val="32"/>
          <w:szCs w:val="32"/>
          <w:rtl/>
        </w:rPr>
        <w:t xml:space="preserve"> 338</w:t>
      </w:r>
    </w:p>
    <w:p w14:paraId="33FDC26D"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sz w:val="32"/>
          <w:szCs w:val="32"/>
          <w:rtl/>
        </w:rPr>
        <w:t>1 – الأسباب القانونية في صحيفة الدعوى ـــ فئات القواعد القانونية  2</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لا يُطلب من الخصوم إثبات القاعدة القانونية الوطنية لان القاضي يعلمها 3</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العرف والعادة الاتفاقية 4 - القانون الأجنبي</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قرينة جهل القاضي بالقانون الأجنبي </w:t>
      </w:r>
      <w:r w:rsidRPr="00261D63">
        <w:rPr>
          <w:rFonts w:asciiTheme="majorBidi" w:hAnsiTheme="majorBidi" w:cstheme="majorBidi"/>
          <w:sz w:val="32"/>
          <w:szCs w:val="32"/>
          <w:rtl/>
        </w:rPr>
        <w:softHyphen/>
        <w:t xml:space="preserve">- وجوب إثباته - القانون الواجب على المحكمة تطبيقه عند عدم إثبات القانون الأجنبي 5 - مبدأ سلطان القاضي في تطبيق القواعد القانونيّة 6 - </w:t>
      </w:r>
      <w:r w:rsidRPr="00261D63">
        <w:rPr>
          <w:rFonts w:asciiTheme="majorBidi" w:hAnsiTheme="majorBidi" w:cstheme="majorBidi"/>
          <w:sz w:val="32"/>
          <w:szCs w:val="32"/>
          <w:rtl/>
        </w:rPr>
        <w:softHyphen/>
      </w:r>
      <w:r w:rsidRPr="00261D63">
        <w:rPr>
          <w:rFonts w:asciiTheme="majorBidi" w:hAnsiTheme="majorBidi" w:cstheme="majorBidi"/>
          <w:sz w:val="32"/>
          <w:szCs w:val="32"/>
          <w:rtl/>
        </w:rPr>
        <w:softHyphen/>
        <w:t xml:space="preserve">حق القاضي بتطبيق القواعد القانونية من تلقاء نفسه يفترض بالضرورة تخويله الحق </w:t>
      </w:r>
      <w:proofErr w:type="spellStart"/>
      <w:r w:rsidRPr="00261D63">
        <w:rPr>
          <w:rFonts w:asciiTheme="majorBidi" w:hAnsiTheme="majorBidi" w:cstheme="majorBidi"/>
          <w:sz w:val="32"/>
          <w:szCs w:val="32"/>
          <w:rtl/>
        </w:rPr>
        <w:t>باعطاء</w:t>
      </w:r>
      <w:proofErr w:type="spellEnd"/>
      <w:r w:rsidRPr="00261D63">
        <w:rPr>
          <w:rFonts w:asciiTheme="majorBidi" w:hAnsiTheme="majorBidi" w:cstheme="majorBidi"/>
          <w:sz w:val="32"/>
          <w:szCs w:val="32"/>
          <w:rtl/>
        </w:rPr>
        <w:t xml:space="preserve"> العناصر الواقعية تكييفها القانوني الصحيح 7 – النتيجة - يمكن للمدعي ان لا يذكر السند القانوني لدعواه في صحيفة الدعوى </w:t>
      </w:r>
    </w:p>
    <w:p w14:paraId="291891B0" w14:textId="77777777" w:rsidR="00D61825" w:rsidRPr="00261D63" w:rsidRDefault="00D61825" w:rsidP="00D61825">
      <w:pPr>
        <w:widowControl w:val="0"/>
        <w:bidi/>
        <w:ind w:right="-142" w:firstLine="562"/>
        <w:jc w:val="both"/>
        <w:rPr>
          <w:rFonts w:asciiTheme="majorBidi" w:hAnsiTheme="majorBidi" w:cstheme="majorBidi"/>
          <w:b/>
          <w:bCs/>
          <w:sz w:val="32"/>
          <w:szCs w:val="32"/>
          <w:rtl/>
        </w:rPr>
      </w:pPr>
      <w:r w:rsidRPr="00261D63">
        <w:rPr>
          <w:rFonts w:asciiTheme="majorBidi" w:hAnsiTheme="majorBidi" w:cstheme="majorBidi"/>
          <w:b/>
          <w:bCs/>
          <w:sz w:val="32"/>
          <w:szCs w:val="32"/>
          <w:rtl/>
        </w:rPr>
        <w:t>سادساً: مفهوم سبب الدعوى............................................</w:t>
      </w:r>
      <w:r>
        <w:rPr>
          <w:rFonts w:asciiTheme="majorBidi" w:hAnsiTheme="majorBidi" w:cstheme="majorBidi" w:hint="cs"/>
          <w:b/>
          <w:bCs/>
          <w:sz w:val="32"/>
          <w:szCs w:val="32"/>
          <w:rtl/>
        </w:rPr>
        <w:t>348</w:t>
      </w:r>
    </w:p>
    <w:p w14:paraId="2E99C85B"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sz w:val="32"/>
          <w:szCs w:val="32"/>
          <w:rtl/>
        </w:rPr>
      </w:pPr>
      <w:r w:rsidRPr="00261D63">
        <w:rPr>
          <w:rFonts w:asciiTheme="majorBidi" w:hAnsiTheme="majorBidi" w:cstheme="majorBidi"/>
          <w:sz w:val="32"/>
          <w:szCs w:val="32"/>
          <w:rtl/>
        </w:rPr>
        <w:t>1 - أهمية السبب 2 - كيف يحل النزاع القضائي - عناصر هذا النزاع التي يمكن أن تؤثر في مفهوم السبب 3 -</w:t>
      </w:r>
      <w:r w:rsidRPr="00261D63">
        <w:rPr>
          <w:rFonts w:asciiTheme="majorBidi" w:hAnsiTheme="majorBidi" w:cstheme="majorBidi"/>
          <w:sz w:val="32"/>
          <w:szCs w:val="32"/>
          <w:rtl/>
        </w:rPr>
        <w:softHyphen/>
        <w:t xml:space="preserve"> النظريات المختلفة في السبب</w:t>
      </w:r>
      <w:r w:rsidRPr="00261D63">
        <w:rPr>
          <w:rStyle w:val="FootnoteReference"/>
          <w:rFonts w:asciiTheme="majorBidi" w:hAnsiTheme="majorBidi" w:cstheme="majorBidi"/>
          <w:sz w:val="32"/>
          <w:szCs w:val="32"/>
        </w:rPr>
        <w:t xml:space="preserve"> </w:t>
      </w:r>
      <w:r w:rsidRPr="00261D63">
        <w:rPr>
          <w:rFonts w:asciiTheme="majorBidi" w:hAnsiTheme="majorBidi" w:cstheme="majorBidi"/>
          <w:sz w:val="32"/>
          <w:szCs w:val="32"/>
          <w:rtl/>
        </w:rPr>
        <w:t xml:space="preserve"> 4 - النظرية المعتمدة في القانون الإماراتي</w:t>
      </w:r>
    </w:p>
    <w:p w14:paraId="5CA82678" w14:textId="77777777" w:rsidR="00D61825" w:rsidRPr="00261D63" w:rsidRDefault="00D61825" w:rsidP="00D61825">
      <w:pPr>
        <w:shd w:val="clear" w:color="auto" w:fill="FFFFFF"/>
        <w:bidi/>
        <w:ind w:firstLine="562"/>
        <w:jc w:val="both"/>
        <w:rPr>
          <w:rFonts w:asciiTheme="majorBidi" w:eastAsia="Times New Roman" w:hAnsiTheme="majorBidi" w:cstheme="majorBidi"/>
          <w:color w:val="000000"/>
          <w:sz w:val="32"/>
          <w:szCs w:val="32"/>
          <w:rtl/>
        </w:rPr>
      </w:pPr>
      <w:r w:rsidRPr="00261D63">
        <w:rPr>
          <w:rFonts w:asciiTheme="majorBidi" w:eastAsia="Times New Roman" w:hAnsiTheme="majorBidi" w:cstheme="majorBidi"/>
          <w:b/>
          <w:bCs/>
          <w:color w:val="000000"/>
          <w:sz w:val="32"/>
          <w:szCs w:val="32"/>
          <w:rtl/>
        </w:rPr>
        <w:lastRenderedPageBreak/>
        <w:t>المادة</w:t>
      </w:r>
      <w:r>
        <w:rPr>
          <w:rFonts w:asciiTheme="majorBidi" w:eastAsia="Times New Roman" w:hAnsiTheme="majorBidi" w:cstheme="majorBidi" w:hint="cs"/>
          <w:b/>
          <w:bCs/>
          <w:color w:val="000000"/>
          <w:sz w:val="32"/>
          <w:szCs w:val="32"/>
          <w:rtl/>
        </w:rPr>
        <w:t xml:space="preserve"> (45)</w:t>
      </w:r>
      <w:r w:rsidRPr="00467D04">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355        </w:t>
      </w:r>
    </w:p>
    <w:p w14:paraId="39D8BA83"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color w:val="000000"/>
          <w:sz w:val="32"/>
          <w:szCs w:val="32"/>
          <w:rtl/>
        </w:rPr>
      </w:pPr>
      <w:r w:rsidRPr="00261D63">
        <w:rPr>
          <w:rFonts w:asciiTheme="majorBidi" w:hAnsiTheme="majorBidi" w:cstheme="majorBidi"/>
          <w:sz w:val="32"/>
          <w:szCs w:val="32"/>
          <w:rtl/>
        </w:rPr>
        <w:t>1 – استحداث مكتب ادارة الدعوى - الاختلاف الكلي بين النص الجديد والنص القديم مكتب إدارة الدعوى</w:t>
      </w:r>
      <w:r w:rsidRPr="00261D63">
        <w:rPr>
          <w:rFonts w:asciiTheme="majorBidi" w:hAnsiTheme="majorBidi" w:cstheme="majorBidi"/>
          <w:color w:val="000000"/>
          <w:sz w:val="32"/>
          <w:szCs w:val="32"/>
          <w:rtl/>
          <w:lang w:bidi="ar-LB"/>
        </w:rPr>
        <w:t xml:space="preserve"> </w:t>
      </w:r>
      <w:r w:rsidRPr="00261D63">
        <w:rPr>
          <w:rFonts w:asciiTheme="majorBidi" w:hAnsiTheme="majorBidi" w:cstheme="majorBidi"/>
          <w:color w:val="000000"/>
          <w:sz w:val="32"/>
          <w:szCs w:val="32"/>
          <w:rtl/>
        </w:rPr>
        <w:t>2 - توسيع صلاحية القاضي المشرف 3 - القرارات التي تبقى من اختصاص المحكمة</w:t>
      </w:r>
    </w:p>
    <w:p w14:paraId="4A78032A" w14:textId="77777777" w:rsidR="00D61825" w:rsidRPr="00261D63" w:rsidRDefault="00D61825" w:rsidP="00D61825">
      <w:pPr>
        <w:pStyle w:val="PlainText"/>
        <w:widowControl w:val="0"/>
        <w:tabs>
          <w:tab w:val="right" w:pos="5364"/>
          <w:tab w:val="right" w:pos="5544"/>
        </w:tabs>
        <w:suppressAutoHyphens/>
        <w:bidi/>
        <w:spacing w:after="160" w:line="276" w:lineRule="auto"/>
        <w:ind w:firstLine="562"/>
        <w:jc w:val="both"/>
        <w:rPr>
          <w:rFonts w:asciiTheme="majorBidi" w:hAnsiTheme="majorBidi" w:cstheme="majorBidi"/>
          <w:color w:val="000000"/>
          <w:sz w:val="32"/>
          <w:szCs w:val="32"/>
        </w:rPr>
      </w:pPr>
      <w:r w:rsidRPr="00261D63">
        <w:rPr>
          <w:rFonts w:asciiTheme="majorBidi" w:hAnsiTheme="majorBidi" w:cstheme="majorBidi"/>
          <w:b/>
          <w:bCs/>
          <w:color w:val="000000"/>
          <w:sz w:val="32"/>
          <w:szCs w:val="32"/>
          <w:rtl/>
        </w:rPr>
        <w:t xml:space="preserve">المادة (46) </w:t>
      </w:r>
      <w:r>
        <w:rPr>
          <w:rFonts w:asciiTheme="majorBidi" w:hAnsiTheme="majorBidi" w:cstheme="majorBidi" w:hint="cs"/>
          <w:b/>
          <w:bCs/>
          <w:color w:val="000000"/>
          <w:sz w:val="32"/>
          <w:szCs w:val="32"/>
          <w:rtl/>
        </w:rPr>
        <w:t xml:space="preserve">.............................................................. 361        </w:t>
      </w:r>
    </w:p>
    <w:p w14:paraId="791E3859" w14:textId="77777777" w:rsidR="00D61825" w:rsidRPr="00261D63" w:rsidRDefault="00D61825" w:rsidP="00D61825">
      <w:pPr>
        <w:bidi/>
        <w:ind w:firstLine="562"/>
        <w:jc w:val="both"/>
        <w:rPr>
          <w:rFonts w:asciiTheme="majorBidi" w:hAnsiTheme="majorBidi" w:cstheme="majorBidi"/>
          <w:sz w:val="32"/>
          <w:szCs w:val="32"/>
          <w:rtl/>
        </w:rPr>
      </w:pPr>
      <w:r w:rsidRPr="00261D63">
        <w:rPr>
          <w:rFonts w:asciiTheme="majorBidi" w:hAnsiTheme="majorBidi" w:cstheme="majorBidi"/>
          <w:color w:val="000000"/>
          <w:sz w:val="32"/>
          <w:szCs w:val="32"/>
          <w:rtl/>
        </w:rPr>
        <w:t xml:space="preserve">1 - الفرق بين النص القديم والجديد </w:t>
      </w:r>
      <w:r w:rsidRPr="00261D63">
        <w:rPr>
          <w:rFonts w:asciiTheme="majorBidi" w:hAnsiTheme="majorBidi" w:cstheme="majorBidi"/>
          <w:sz w:val="32"/>
          <w:szCs w:val="32"/>
          <w:rtl/>
        </w:rPr>
        <w:t xml:space="preserve">2 - مواعيد الحضور وتبادل المذكرات أمام المحكمة يمكن تعديلها 3 – الأسباب التي يمكن ان تبرر </w:t>
      </w:r>
      <w:r w:rsidRPr="00261D63">
        <w:rPr>
          <w:rFonts w:asciiTheme="majorBidi" w:hAnsiTheme="majorBidi" w:cstheme="majorBidi"/>
          <w:sz w:val="32"/>
          <w:szCs w:val="32"/>
          <w:rtl/>
          <w:lang w:bidi="ar-LB"/>
        </w:rPr>
        <w:t>إ</w:t>
      </w:r>
      <w:r w:rsidRPr="00261D63">
        <w:rPr>
          <w:rFonts w:asciiTheme="majorBidi" w:hAnsiTheme="majorBidi" w:cstheme="majorBidi"/>
          <w:sz w:val="32"/>
          <w:szCs w:val="32"/>
          <w:rtl/>
        </w:rPr>
        <w:t>نقاص الميعاد او زيادته</w:t>
      </w:r>
    </w:p>
    <w:p w14:paraId="1764A339" w14:textId="77777777" w:rsidR="00D61825" w:rsidRPr="00261D63" w:rsidRDefault="00D61825" w:rsidP="00D61825">
      <w:pPr>
        <w:bidi/>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المادة (47)</w:t>
      </w:r>
      <w:r w:rsidRPr="00467D04">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363</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w:t>
      </w:r>
    </w:p>
    <w:p w14:paraId="0AD682F9" w14:textId="77777777" w:rsidR="00D61825" w:rsidRPr="00261D63" w:rsidRDefault="00D61825" w:rsidP="00D61825">
      <w:pPr>
        <w:pStyle w:val="PlainText"/>
        <w:widowControl w:val="0"/>
        <w:tabs>
          <w:tab w:val="right" w:pos="5364"/>
          <w:tab w:val="right" w:pos="5544"/>
        </w:tabs>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color w:val="000000"/>
          <w:sz w:val="32"/>
          <w:szCs w:val="32"/>
          <w:rtl/>
        </w:rPr>
        <w:t xml:space="preserve">1 - الفرق بين النص القديم والجديد </w:t>
      </w:r>
      <w:r w:rsidRPr="00261D63">
        <w:rPr>
          <w:rFonts w:asciiTheme="majorBidi" w:hAnsiTheme="majorBidi" w:cstheme="majorBidi"/>
          <w:sz w:val="32"/>
          <w:szCs w:val="32"/>
          <w:rtl/>
        </w:rPr>
        <w:t xml:space="preserve">2 - آثار رفع النزاع بالنسبة للمحكمة - وضع يد المحكمة على النزاع - قيد الدعوى في سجلات المحكمة 3 - آثار قيد الدعوى في سجلات المحكمة على صعيد العلاقة بين الخصوم 4 - آثار </w:t>
      </w:r>
      <w:r w:rsidRPr="00261D63">
        <w:rPr>
          <w:rFonts w:asciiTheme="majorBidi" w:hAnsiTheme="majorBidi" w:cstheme="majorBidi"/>
          <w:sz w:val="32"/>
          <w:szCs w:val="32"/>
          <w:rtl/>
        </w:rPr>
        <w:softHyphen/>
        <w:t xml:space="preserve">رفع النزاع أمام المحكمة لجهة موطن الخصوم 5 - آثار </w:t>
      </w:r>
      <w:r w:rsidRPr="00261D63">
        <w:rPr>
          <w:rFonts w:asciiTheme="majorBidi" w:hAnsiTheme="majorBidi" w:cstheme="majorBidi"/>
          <w:sz w:val="32"/>
          <w:szCs w:val="32"/>
          <w:rtl/>
        </w:rPr>
        <w:softHyphen/>
        <w:t xml:space="preserve">رفع النزاع أمام المحكمة لجهة قطع مرور الزمن 6 - رفع النزاع أمام المحكمة يقوم مقام الإنذار </w:t>
      </w:r>
    </w:p>
    <w:p w14:paraId="626B45F3"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sz w:val="32"/>
          <w:szCs w:val="32"/>
        </w:rPr>
      </w:pPr>
      <w:r w:rsidRPr="00261D63">
        <w:rPr>
          <w:rFonts w:asciiTheme="majorBidi" w:hAnsiTheme="majorBidi" w:cstheme="majorBidi"/>
          <w:b/>
          <w:bCs/>
          <w:color w:val="000000"/>
          <w:sz w:val="32"/>
          <w:szCs w:val="32"/>
          <w:rtl/>
        </w:rPr>
        <w:t>المادة</w:t>
      </w:r>
      <w:r w:rsidRPr="00261D63">
        <w:rPr>
          <w:rFonts w:asciiTheme="majorBidi" w:hAnsiTheme="majorBidi" w:cstheme="majorBidi"/>
          <w:b/>
          <w:bCs/>
          <w:color w:val="000000"/>
          <w:sz w:val="32"/>
          <w:szCs w:val="32"/>
        </w:rPr>
        <w:t xml:space="preserve"> </w:t>
      </w:r>
      <w:r w:rsidRPr="00261D63">
        <w:rPr>
          <w:rFonts w:asciiTheme="majorBidi" w:hAnsiTheme="majorBidi" w:cstheme="majorBidi"/>
          <w:b/>
          <w:bCs/>
          <w:color w:val="000000"/>
          <w:sz w:val="32"/>
          <w:szCs w:val="32"/>
          <w:rtl/>
        </w:rPr>
        <w:t xml:space="preserve">(48) </w:t>
      </w:r>
      <w:r>
        <w:rPr>
          <w:rFonts w:asciiTheme="majorBidi" w:hAnsiTheme="majorBidi" w:cstheme="majorBidi" w:hint="cs"/>
          <w:b/>
          <w:bCs/>
          <w:color w:val="000000"/>
          <w:sz w:val="32"/>
          <w:szCs w:val="32"/>
          <w:rtl/>
        </w:rPr>
        <w:t xml:space="preserve">.............................................................. 367        </w:t>
      </w:r>
    </w:p>
    <w:p w14:paraId="48675DA8" w14:textId="77777777" w:rsidR="00D61825" w:rsidRPr="00261D63" w:rsidRDefault="00D61825" w:rsidP="00D61825">
      <w:pPr>
        <w:bidi/>
        <w:ind w:firstLine="562"/>
        <w:jc w:val="both"/>
        <w:rPr>
          <w:rFonts w:asciiTheme="majorBidi" w:hAnsiTheme="majorBidi" w:cstheme="majorBidi"/>
          <w:sz w:val="32"/>
          <w:szCs w:val="32"/>
        </w:rPr>
      </w:pPr>
      <w:r w:rsidRPr="00261D63">
        <w:rPr>
          <w:rFonts w:asciiTheme="majorBidi" w:hAnsiTheme="majorBidi" w:cstheme="majorBidi"/>
          <w:color w:val="000000"/>
          <w:sz w:val="32"/>
          <w:szCs w:val="32"/>
          <w:rtl/>
        </w:rPr>
        <w:lastRenderedPageBreak/>
        <w:t xml:space="preserve">1- الفرق بين النصين القديم والجديد 2 </w:t>
      </w:r>
      <w:r w:rsidRPr="00261D63">
        <w:rPr>
          <w:rFonts w:asciiTheme="majorBidi" w:hAnsiTheme="majorBidi" w:cstheme="majorBidi"/>
          <w:sz w:val="32"/>
          <w:szCs w:val="32"/>
          <w:rtl/>
        </w:rPr>
        <w:t>- إعلان الصحيفة الى بقية الخصوم وتقديم المذكرات يهدف لتأمين حق الدفاع</w:t>
      </w:r>
      <w:r w:rsidRPr="00261D63">
        <w:rPr>
          <w:rFonts w:asciiTheme="majorBidi" w:hAnsiTheme="majorBidi" w:cstheme="majorBidi"/>
          <w:color w:val="000000"/>
          <w:sz w:val="32"/>
          <w:szCs w:val="32"/>
          <w:rtl/>
        </w:rPr>
        <w:t xml:space="preserve"> 3 – المنازعة بصحة المستندات 4 – ترجمة المستندات: وبكل الاحوال</w:t>
      </w:r>
      <w:r w:rsidRPr="00261D63">
        <w:rPr>
          <w:rFonts w:asciiTheme="majorBidi" w:hAnsiTheme="majorBidi" w:cstheme="majorBidi"/>
          <w:color w:val="000000"/>
          <w:sz w:val="32"/>
          <w:szCs w:val="32"/>
        </w:rPr>
        <w:t xml:space="preserve"> </w:t>
      </w:r>
      <w:r w:rsidRPr="00261D63">
        <w:rPr>
          <w:rFonts w:asciiTheme="majorBidi" w:hAnsiTheme="majorBidi" w:cstheme="majorBidi"/>
          <w:color w:val="000000"/>
          <w:sz w:val="32"/>
          <w:szCs w:val="32"/>
          <w:rtl/>
        </w:rPr>
        <w:t>مع مراعاة نص المادة (5) من هذا القانون، يجب أن تكون المستندات المترجمة معتمدة طبقًا للقانون إذا كانت محررة بلغة أجنبية</w:t>
      </w:r>
      <w:r w:rsidRPr="00261D63">
        <w:rPr>
          <w:rFonts w:asciiTheme="majorBidi" w:hAnsiTheme="majorBidi" w:cstheme="majorBidi"/>
          <w:color w:val="000000"/>
          <w:sz w:val="32"/>
          <w:szCs w:val="32"/>
        </w:rPr>
        <w:t>.</w:t>
      </w:r>
      <w:r w:rsidRPr="00261D63">
        <w:rPr>
          <w:rFonts w:asciiTheme="majorBidi" w:hAnsiTheme="majorBidi" w:cstheme="majorBidi"/>
          <w:color w:val="000000"/>
          <w:sz w:val="32"/>
          <w:szCs w:val="32"/>
          <w:rtl/>
        </w:rPr>
        <w:t xml:space="preserve"> (راجع سابقاً احكام المادة 5) كانت محررة بلغة أجنبية</w:t>
      </w:r>
      <w:r w:rsidRPr="00261D63">
        <w:rPr>
          <w:rFonts w:asciiTheme="majorBidi" w:hAnsiTheme="majorBidi" w:cstheme="majorBidi"/>
          <w:color w:val="000000"/>
          <w:sz w:val="32"/>
          <w:szCs w:val="32"/>
        </w:rPr>
        <w:t>.</w:t>
      </w:r>
    </w:p>
    <w:p w14:paraId="4080E2D4" w14:textId="77777777" w:rsidR="00D61825" w:rsidRPr="00261D63" w:rsidRDefault="00D61825" w:rsidP="00D61825">
      <w:pPr>
        <w:bidi/>
        <w:ind w:firstLine="562"/>
        <w:jc w:val="both"/>
        <w:outlineLvl w:val="2"/>
        <w:rPr>
          <w:rFonts w:asciiTheme="majorBidi" w:hAnsiTheme="majorBidi" w:cstheme="majorBidi"/>
          <w:color w:val="000000"/>
          <w:sz w:val="32"/>
          <w:szCs w:val="32"/>
          <w:rtl/>
        </w:rPr>
      </w:pPr>
      <w:r w:rsidRPr="00261D63">
        <w:rPr>
          <w:rFonts w:asciiTheme="majorBidi" w:eastAsia="Times New Roman" w:hAnsiTheme="majorBidi" w:cstheme="majorBidi"/>
          <w:b/>
          <w:bCs/>
          <w:color w:val="000000"/>
          <w:sz w:val="32"/>
          <w:szCs w:val="32"/>
          <w:rtl/>
        </w:rPr>
        <w:t>المادة</w:t>
      </w:r>
      <w:r w:rsidRPr="00261D63">
        <w:rPr>
          <w:rFonts w:asciiTheme="majorBidi" w:eastAsia="Times New Roman" w:hAnsiTheme="majorBidi" w:cstheme="majorBidi"/>
          <w:b/>
          <w:bCs/>
          <w:color w:val="000000"/>
          <w:sz w:val="32"/>
          <w:szCs w:val="32"/>
        </w:rPr>
        <w:t xml:space="preserve"> (49)</w:t>
      </w:r>
      <w:r w:rsidRPr="00561776">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370</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w:t>
      </w:r>
      <w:r w:rsidRPr="00261D63">
        <w:rPr>
          <w:rFonts w:asciiTheme="majorBidi" w:hAnsiTheme="majorBidi" w:cstheme="majorBidi"/>
          <w:color w:val="000000"/>
          <w:sz w:val="32"/>
          <w:szCs w:val="32"/>
          <w:rtl/>
        </w:rPr>
        <w:t xml:space="preserve">1 - الفرق بين النصين القديم والجديد </w:t>
      </w:r>
      <w:r w:rsidRPr="00261D63">
        <w:rPr>
          <w:rFonts w:asciiTheme="majorBidi" w:hAnsiTheme="majorBidi" w:cstheme="majorBidi"/>
          <w:sz w:val="32"/>
          <w:szCs w:val="32"/>
          <w:rtl/>
        </w:rPr>
        <w:t>2 - إعلان الصحيفة الى بقية الخصوم وتقديم المذكرات يهدف لتأمين حق الدفاع</w:t>
      </w:r>
    </w:p>
    <w:p w14:paraId="2B8AAEF7" w14:textId="77777777" w:rsidR="00D61825" w:rsidRPr="00261D63" w:rsidRDefault="00D61825" w:rsidP="00D61825">
      <w:pPr>
        <w:pStyle w:val="PlainText"/>
        <w:widowControl w:val="0"/>
        <w:bidi/>
        <w:spacing w:after="160" w:line="276" w:lineRule="auto"/>
        <w:ind w:right="-142" w:firstLine="566"/>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الفصل الثاني: تقدير قيمة الدعوى</w:t>
      </w:r>
    </w:p>
    <w:p w14:paraId="02670C4E" w14:textId="77777777" w:rsidR="00D61825" w:rsidRPr="00261D63" w:rsidRDefault="00D61825" w:rsidP="00D61825">
      <w:pPr>
        <w:pStyle w:val="PlainText"/>
        <w:widowControl w:val="0"/>
        <w:bidi/>
        <w:spacing w:after="160" w:line="276" w:lineRule="auto"/>
        <w:ind w:right="-142" w:firstLine="562"/>
        <w:jc w:val="center"/>
        <w:rPr>
          <w:rFonts w:asciiTheme="majorBidi" w:hAnsiTheme="majorBidi" w:cstheme="majorBidi"/>
          <w:b/>
          <w:bCs/>
          <w:sz w:val="32"/>
          <w:szCs w:val="32"/>
          <w:rtl/>
          <w:lang w:bidi="ar-LB"/>
        </w:rPr>
      </w:pPr>
      <w:r w:rsidRPr="00261D63">
        <w:rPr>
          <w:rFonts w:asciiTheme="majorBidi" w:hAnsiTheme="majorBidi" w:cstheme="majorBidi"/>
          <w:b/>
          <w:bCs/>
          <w:color w:val="000000"/>
          <w:sz w:val="32"/>
          <w:szCs w:val="32"/>
          <w:rtl/>
        </w:rPr>
        <w:t xml:space="preserve">المادتان 50 </w:t>
      </w:r>
      <w:r w:rsidRPr="00261D63">
        <w:rPr>
          <w:rFonts w:asciiTheme="majorBidi" w:hAnsiTheme="majorBidi" w:cstheme="majorBidi" w:hint="cs"/>
          <w:b/>
          <w:bCs/>
          <w:color w:val="000000"/>
          <w:sz w:val="32"/>
          <w:szCs w:val="32"/>
          <w:rtl/>
        </w:rPr>
        <w:t>و51</w:t>
      </w:r>
    </w:p>
    <w:p w14:paraId="464FC641" w14:textId="77777777" w:rsidR="00D61825" w:rsidRPr="00261D63" w:rsidRDefault="00D61825" w:rsidP="00D61825">
      <w:pPr>
        <w:bidi/>
        <w:ind w:firstLine="562"/>
        <w:outlineLvl w:val="2"/>
        <w:rPr>
          <w:rFonts w:asciiTheme="majorBidi" w:hAnsiTheme="majorBidi" w:cstheme="majorBidi"/>
          <w:color w:val="000000"/>
          <w:sz w:val="32"/>
          <w:szCs w:val="32"/>
          <w:rtl/>
        </w:rPr>
      </w:pPr>
      <w:r w:rsidRPr="00261D63">
        <w:rPr>
          <w:rFonts w:asciiTheme="majorBidi" w:eastAsia="Times New Roman" w:hAnsiTheme="majorBidi" w:cstheme="majorBidi"/>
          <w:b/>
          <w:bCs/>
          <w:color w:val="000000"/>
          <w:sz w:val="32"/>
          <w:szCs w:val="32"/>
          <w:rtl/>
        </w:rPr>
        <w:t>(</w:t>
      </w:r>
      <w:r w:rsidRPr="00261D63">
        <w:rPr>
          <w:rFonts w:asciiTheme="majorBidi" w:eastAsia="Times New Roman" w:hAnsiTheme="majorBidi" w:cstheme="majorBidi"/>
          <w:b/>
          <w:bCs/>
          <w:color w:val="000000"/>
          <w:sz w:val="32"/>
          <w:szCs w:val="32"/>
        </w:rPr>
        <w:t>(50</w:t>
      </w:r>
      <w:r w:rsidRPr="00261D63">
        <w:rPr>
          <w:rFonts w:asciiTheme="majorBidi" w:eastAsia="Times New Roman" w:hAnsiTheme="majorBidi" w:cstheme="majorBidi"/>
          <w:b/>
          <w:bCs/>
          <w:color w:val="000000"/>
          <w:sz w:val="32"/>
          <w:szCs w:val="32"/>
          <w:rtl/>
        </w:rPr>
        <w:t xml:space="preserve"> و (51)</w:t>
      </w:r>
      <w:r w:rsidRPr="00561776">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373       </w:t>
      </w:r>
    </w:p>
    <w:p w14:paraId="7D75951C" w14:textId="77777777" w:rsidR="00D61825" w:rsidRPr="00261D63" w:rsidRDefault="00D61825" w:rsidP="00D61825">
      <w:pPr>
        <w:pStyle w:val="PlainText"/>
        <w:widowControl w:val="0"/>
        <w:tabs>
          <w:tab w:val="right" w:pos="5364"/>
          <w:tab w:val="right" w:pos="5544"/>
        </w:tabs>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color w:val="000000"/>
          <w:sz w:val="32"/>
          <w:szCs w:val="32"/>
          <w:rtl/>
        </w:rPr>
        <w:t xml:space="preserve">1 - الفرق بين النص القديم والجديد </w:t>
      </w:r>
      <w:r w:rsidRPr="00261D63">
        <w:rPr>
          <w:rFonts w:asciiTheme="majorBidi" w:hAnsiTheme="majorBidi" w:cstheme="majorBidi"/>
          <w:sz w:val="32"/>
          <w:szCs w:val="32"/>
          <w:rtl/>
        </w:rPr>
        <w:t xml:space="preserve">2 </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تعريف الدعاوى القابلة أو غير القابلة للتقدير 3</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قواعد تقدير القيمة 4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العبرة في تقدير قيمة الدعوى للطلبات الواردة في صحيفة الدعوى والمذكرات 5 - التاريخ الذي يعتد به لتقدير القيمة</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6 – كيف تقدّر قيمة الطلب الذي يتناول دخلاً </w:t>
      </w:r>
      <w:r w:rsidRPr="00261D63">
        <w:rPr>
          <w:rFonts w:asciiTheme="majorBidi" w:hAnsiTheme="majorBidi" w:cstheme="majorBidi"/>
          <w:sz w:val="32"/>
          <w:szCs w:val="32"/>
          <w:rtl/>
          <w:lang w:bidi="ar-LB"/>
        </w:rPr>
        <w:t xml:space="preserve">7 – الدعوى التي تستند الى حق محددة قيمته بالعملة الأجنبية </w:t>
      </w:r>
      <w:r w:rsidRPr="00261D63">
        <w:rPr>
          <w:rFonts w:asciiTheme="majorBidi" w:hAnsiTheme="majorBidi" w:cstheme="majorBidi"/>
          <w:sz w:val="32"/>
          <w:szCs w:val="32"/>
          <w:rtl/>
        </w:rPr>
        <w:t xml:space="preserve">8 - إذا كان الطلب الأصلي يتعلق برصيد دين وليس بقيمة الدين بكامله 9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العناصر التي يشملها «الطلب» الواجب أخذه </w:t>
      </w:r>
      <w:r w:rsidRPr="00261D63">
        <w:rPr>
          <w:rFonts w:asciiTheme="majorBidi" w:hAnsiTheme="majorBidi" w:cstheme="majorBidi"/>
          <w:sz w:val="32"/>
          <w:szCs w:val="32"/>
          <w:rtl/>
        </w:rPr>
        <w:lastRenderedPageBreak/>
        <w:t xml:space="preserve">بعين الاعتبار - ملحقات الطلب الأصلي </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العطل والضرر 10</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العبرة لوحدة السبب عند تعدد الطلبات - رفع الدعوى بصحيفة واحدة من أكثر من مدعٍ 11</w:t>
      </w:r>
      <w:r w:rsidRPr="00261D63">
        <w:rPr>
          <w:rFonts w:asciiTheme="majorBidi" w:hAnsiTheme="majorBidi" w:cstheme="majorBidi"/>
          <w:sz w:val="32"/>
          <w:szCs w:val="32"/>
          <w:rtl/>
          <w:lang w:bidi="ar-LB"/>
        </w:rPr>
        <w:t xml:space="preserve">- تقدير قيمة الدعوى عندما تتضمن الطلبات </w:t>
      </w:r>
      <w:r w:rsidRPr="00261D63">
        <w:rPr>
          <w:rFonts w:asciiTheme="majorBidi" w:hAnsiTheme="majorBidi" w:cstheme="majorBidi"/>
          <w:sz w:val="32"/>
          <w:szCs w:val="32"/>
          <w:rtl/>
        </w:rPr>
        <w:t>موجبات تخييرية أو ترتكز على سند المشترك</w:t>
      </w:r>
    </w:p>
    <w:p w14:paraId="22E660CA" w14:textId="77777777" w:rsidR="00D61825" w:rsidRPr="00261D63" w:rsidRDefault="00D61825" w:rsidP="00D61825">
      <w:pPr>
        <w:pStyle w:val="PlainText"/>
        <w:widowControl w:val="0"/>
        <w:tabs>
          <w:tab w:val="right" w:pos="5364"/>
          <w:tab w:val="right" w:pos="5544"/>
        </w:tabs>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الباب الثالث: حضور الخصوم وغيابهم والتوكيل بالخصومة</w:t>
      </w:r>
    </w:p>
    <w:p w14:paraId="7B1BE48B"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من المادة 52 الى 57</w:t>
      </w:r>
    </w:p>
    <w:p w14:paraId="781BAD6A"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الفصل الأول: حضور الخصوم وغيابهم</w:t>
      </w:r>
    </w:p>
    <w:p w14:paraId="58D8C4B3" w14:textId="77777777" w:rsidR="00D61825" w:rsidRPr="00261D63" w:rsidRDefault="00D61825" w:rsidP="00D61825">
      <w:pPr>
        <w:bidi/>
        <w:ind w:firstLine="562"/>
        <w:jc w:val="both"/>
        <w:outlineLvl w:val="2"/>
        <w:rPr>
          <w:rFonts w:asciiTheme="majorBidi"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(52) </w:t>
      </w:r>
      <w:r>
        <w:rPr>
          <w:rFonts w:asciiTheme="majorBidi" w:eastAsia="Times New Roman" w:hAnsiTheme="majorBidi" w:cstheme="majorBidi" w:hint="cs"/>
          <w:b/>
          <w:bCs/>
          <w:color w:val="000000"/>
          <w:sz w:val="32"/>
          <w:szCs w:val="32"/>
          <w:rtl/>
        </w:rPr>
        <w:t>...................................................................... 385</w:t>
      </w:r>
      <w:r w:rsidRPr="00E5349C">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 xml:space="preserve">        </w:t>
      </w:r>
    </w:p>
    <w:p w14:paraId="0EFEF759"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color w:val="000000"/>
          <w:sz w:val="32"/>
          <w:szCs w:val="32"/>
          <w:rtl/>
        </w:rPr>
        <w:t>1 – الفرق بين النص القديم والجديد</w:t>
      </w:r>
      <w:r w:rsidRPr="00261D63">
        <w:rPr>
          <w:rFonts w:asciiTheme="majorBidi" w:hAnsiTheme="majorBidi" w:cstheme="majorBidi"/>
          <w:sz w:val="32"/>
          <w:szCs w:val="32"/>
          <w:rtl/>
          <w:lang w:bidi="ar-LB"/>
        </w:rPr>
        <w:t xml:space="preserve"> 2 – شخص الوكيل وشروط التوكيل</w:t>
      </w:r>
    </w:p>
    <w:p w14:paraId="6663CF85"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b/>
          <w:bCs/>
          <w:color w:val="000000"/>
          <w:sz w:val="32"/>
          <w:szCs w:val="32"/>
          <w:rtl/>
        </w:rPr>
        <w:t xml:space="preserve">(53) </w:t>
      </w:r>
      <w:r>
        <w:rPr>
          <w:rFonts w:asciiTheme="majorBidi" w:hAnsiTheme="majorBidi" w:cstheme="majorBidi" w:hint="cs"/>
          <w:b/>
          <w:bCs/>
          <w:color w:val="000000"/>
          <w:sz w:val="32"/>
          <w:szCs w:val="32"/>
          <w:rtl/>
        </w:rPr>
        <w:t>..................................................................... 388</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1E1D1861"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(54) </w:t>
      </w:r>
      <w:r>
        <w:rPr>
          <w:rFonts w:asciiTheme="majorBidi" w:hAnsiTheme="majorBidi" w:cstheme="majorBidi" w:hint="cs"/>
          <w:b/>
          <w:bCs/>
          <w:color w:val="000000"/>
          <w:sz w:val="32"/>
          <w:szCs w:val="32"/>
          <w:rtl/>
        </w:rPr>
        <w:t>.................................................................... 389</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5D3D0CC4"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(55) </w:t>
      </w:r>
      <w:r>
        <w:rPr>
          <w:rFonts w:asciiTheme="majorBidi" w:hAnsiTheme="majorBidi" w:cstheme="majorBidi" w:hint="cs"/>
          <w:b/>
          <w:bCs/>
          <w:color w:val="000000"/>
          <w:sz w:val="32"/>
          <w:szCs w:val="32"/>
          <w:rtl/>
        </w:rPr>
        <w:t xml:space="preserve">.................................................................... 390       </w:t>
      </w:r>
    </w:p>
    <w:p w14:paraId="0A1F98A4"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color w:val="000000"/>
          <w:sz w:val="32"/>
          <w:szCs w:val="32"/>
          <w:rtl/>
        </w:rPr>
        <w:t xml:space="preserve">1 – الفرق بين النص القديم والجديد 2 - </w:t>
      </w:r>
      <w:r w:rsidRPr="00261D63">
        <w:rPr>
          <w:rFonts w:asciiTheme="majorBidi" w:hAnsiTheme="majorBidi" w:cstheme="majorBidi"/>
          <w:sz w:val="32"/>
          <w:szCs w:val="32"/>
          <w:rtl/>
        </w:rPr>
        <w:t>حالة تعدد المدعى عليهم</w:t>
      </w:r>
    </w:p>
    <w:p w14:paraId="792F9275"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tl/>
          <w:lang w:bidi="ar-LB"/>
        </w:rPr>
      </w:pPr>
      <w:r w:rsidRPr="00261D63">
        <w:rPr>
          <w:rFonts w:asciiTheme="majorBidi" w:hAnsiTheme="majorBidi" w:cstheme="majorBidi"/>
          <w:b/>
          <w:bCs/>
          <w:color w:val="000000"/>
          <w:sz w:val="32"/>
          <w:szCs w:val="32"/>
          <w:rtl/>
        </w:rPr>
        <w:lastRenderedPageBreak/>
        <w:t xml:space="preserve"> (56) </w:t>
      </w:r>
      <w:r>
        <w:rPr>
          <w:rFonts w:asciiTheme="majorBidi" w:hAnsiTheme="majorBidi" w:cstheme="majorBidi" w:hint="cs"/>
          <w:b/>
          <w:bCs/>
          <w:color w:val="000000"/>
          <w:sz w:val="32"/>
          <w:szCs w:val="32"/>
          <w:rtl/>
        </w:rPr>
        <w:t>....................................................................392</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31128C43"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(57) </w:t>
      </w:r>
      <w:r>
        <w:rPr>
          <w:rFonts w:asciiTheme="majorBidi" w:hAnsiTheme="majorBidi" w:cstheme="majorBidi" w:hint="cs"/>
          <w:b/>
          <w:bCs/>
          <w:color w:val="000000"/>
          <w:sz w:val="32"/>
          <w:szCs w:val="32"/>
          <w:rtl/>
        </w:rPr>
        <w:t xml:space="preserve">................................................................... 393      </w:t>
      </w:r>
    </w:p>
    <w:p w14:paraId="2F9BC6A0"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الفصل الثاني: التوكيل بالخصومة</w:t>
      </w:r>
    </w:p>
    <w:p w14:paraId="061FAB44"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(المواد من 58 الى 62)</w:t>
      </w:r>
    </w:p>
    <w:p w14:paraId="07F9F997"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(58) </w:t>
      </w:r>
      <w:r>
        <w:rPr>
          <w:rFonts w:asciiTheme="majorBidi" w:hAnsiTheme="majorBidi" w:cstheme="majorBidi" w:hint="cs"/>
          <w:b/>
          <w:bCs/>
          <w:color w:val="000000"/>
          <w:sz w:val="32"/>
          <w:szCs w:val="32"/>
          <w:rtl/>
        </w:rPr>
        <w:t xml:space="preserve">................................................................... 395      </w:t>
      </w:r>
    </w:p>
    <w:p w14:paraId="1BE8DDF0"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(59) </w:t>
      </w:r>
      <w:r>
        <w:rPr>
          <w:rFonts w:asciiTheme="majorBidi" w:hAnsiTheme="majorBidi" w:cstheme="majorBidi" w:hint="cs"/>
          <w:b/>
          <w:bCs/>
          <w:color w:val="000000"/>
          <w:sz w:val="32"/>
          <w:szCs w:val="32"/>
          <w:rtl/>
        </w:rPr>
        <w:t xml:space="preserve">................................................................... 397        </w:t>
      </w:r>
    </w:p>
    <w:p w14:paraId="4F970FFC" w14:textId="77777777" w:rsidR="00D61825" w:rsidRPr="00261D63" w:rsidRDefault="00D61825" w:rsidP="00D61825">
      <w:pPr>
        <w:bidi/>
        <w:ind w:firstLine="562"/>
        <w:jc w:val="both"/>
        <w:rPr>
          <w:rFonts w:asciiTheme="majorBidi" w:hAnsiTheme="majorBidi" w:cstheme="majorBidi"/>
          <w:color w:val="000000"/>
          <w:sz w:val="32"/>
          <w:szCs w:val="32"/>
          <w:rtl/>
        </w:rPr>
      </w:pPr>
      <w:r w:rsidRPr="00261D63">
        <w:rPr>
          <w:rFonts w:asciiTheme="majorBidi" w:hAnsiTheme="majorBidi" w:cstheme="majorBidi"/>
          <w:color w:val="000000"/>
          <w:sz w:val="32"/>
          <w:szCs w:val="32"/>
          <w:rtl/>
        </w:rPr>
        <w:tab/>
        <w:t xml:space="preserve">1 – اتخاذ الموكل موطناً مختاراً له لدى الوكيل نتيجة توكيله بالخصومة </w:t>
      </w:r>
      <w:r w:rsidRPr="00261D63">
        <w:rPr>
          <w:rFonts w:asciiTheme="majorBidi" w:hAnsiTheme="majorBidi" w:cstheme="majorBidi"/>
          <w:sz w:val="32"/>
          <w:szCs w:val="32"/>
          <w:rtl/>
        </w:rPr>
        <w:t xml:space="preserve">2 - الآثار التي تترتب على اختيار الموطن </w:t>
      </w:r>
      <w:r w:rsidRPr="00261D63">
        <w:rPr>
          <w:rFonts w:asciiTheme="majorBidi" w:hAnsiTheme="majorBidi" w:cstheme="majorBidi"/>
          <w:color w:val="000000"/>
          <w:sz w:val="32"/>
          <w:szCs w:val="32"/>
          <w:rtl/>
        </w:rPr>
        <w:t>3 – متابعة السير بالدعوى في حالة عزل الوكيل او اعتزاله</w:t>
      </w:r>
    </w:p>
    <w:p w14:paraId="714D218B"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(60) </w:t>
      </w:r>
      <w:r>
        <w:rPr>
          <w:rFonts w:asciiTheme="majorBidi" w:hAnsiTheme="majorBidi" w:cstheme="majorBidi" w:hint="cs"/>
          <w:b/>
          <w:bCs/>
          <w:color w:val="000000"/>
          <w:sz w:val="32"/>
          <w:szCs w:val="32"/>
          <w:rtl/>
        </w:rPr>
        <w:t xml:space="preserve">..................................................................... 400        </w:t>
      </w:r>
    </w:p>
    <w:p w14:paraId="370CBA06" w14:textId="77777777" w:rsidR="00D61825" w:rsidRPr="00261D63" w:rsidRDefault="00D61825" w:rsidP="00D61825">
      <w:pPr>
        <w:pStyle w:val="PlainText"/>
        <w:widowControl w:val="0"/>
        <w:suppressAutoHyphens/>
        <w:bidi/>
        <w:spacing w:after="160" w:line="276" w:lineRule="auto"/>
        <w:ind w:left="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w:t>
      </w:r>
      <w:proofErr w:type="gramStart"/>
      <w:r w:rsidRPr="00261D63">
        <w:rPr>
          <w:rFonts w:asciiTheme="majorBidi" w:hAnsiTheme="majorBidi" w:cstheme="majorBidi"/>
          <w:b/>
          <w:bCs/>
          <w:color w:val="000000"/>
          <w:sz w:val="32"/>
          <w:szCs w:val="32"/>
          <w:rtl/>
        </w:rPr>
        <w:t>61)</w:t>
      </w:r>
      <w:r>
        <w:rPr>
          <w:rFonts w:asciiTheme="majorBidi"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 xml:space="preserve">401        </w:t>
      </w:r>
      <w:r w:rsidRPr="00261D63">
        <w:rPr>
          <w:rFonts w:asciiTheme="majorBidi" w:hAnsiTheme="majorBidi" w:cstheme="majorBidi"/>
          <w:b/>
          <w:bCs/>
          <w:color w:val="000000"/>
          <w:sz w:val="32"/>
          <w:szCs w:val="32"/>
          <w:rtl/>
        </w:rPr>
        <w:t xml:space="preserve"> (62) </w:t>
      </w:r>
      <w:r>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lastRenderedPageBreak/>
        <w:t xml:space="preserve">403        </w:t>
      </w:r>
    </w:p>
    <w:p w14:paraId="7E493AA3" w14:textId="77777777" w:rsidR="00D61825" w:rsidRPr="00261D63" w:rsidRDefault="00D61825" w:rsidP="00D61825">
      <w:pPr>
        <w:pStyle w:val="PlainText"/>
        <w:widowControl w:val="0"/>
        <w:suppressAutoHyphens/>
        <w:bidi/>
        <w:spacing w:after="160" w:line="276" w:lineRule="auto"/>
        <w:ind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الباب الرابع: تدخل النيابة العامة</w:t>
      </w:r>
    </w:p>
    <w:p w14:paraId="5A5B83D6" w14:textId="77777777" w:rsidR="00D61825" w:rsidRPr="00261D63" w:rsidRDefault="00D61825" w:rsidP="00D61825">
      <w:pPr>
        <w:pStyle w:val="PlainText"/>
        <w:widowControl w:val="0"/>
        <w:suppressAutoHyphens/>
        <w:bidi/>
        <w:spacing w:after="160" w:line="276" w:lineRule="auto"/>
        <w:ind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من المادة 63 الى المادة 72</w:t>
      </w:r>
    </w:p>
    <w:p w14:paraId="03DD9611"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b/>
          <w:bCs/>
          <w:color w:val="000000"/>
          <w:sz w:val="32"/>
          <w:szCs w:val="32"/>
          <w:rtl/>
        </w:rPr>
        <w:t xml:space="preserve"> (</w:t>
      </w:r>
      <w:proofErr w:type="gramStart"/>
      <w:r w:rsidRPr="00261D63">
        <w:rPr>
          <w:rFonts w:asciiTheme="majorBidi" w:hAnsiTheme="majorBidi" w:cstheme="majorBidi"/>
          <w:b/>
          <w:bCs/>
          <w:color w:val="000000"/>
          <w:sz w:val="32"/>
          <w:szCs w:val="32"/>
          <w:rtl/>
        </w:rPr>
        <w:t>63)</w:t>
      </w:r>
      <w:r>
        <w:rPr>
          <w:rFonts w:asciiTheme="majorBidi"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405</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r w:rsidRPr="00261D63">
        <w:rPr>
          <w:rFonts w:asciiTheme="majorBidi" w:hAnsiTheme="majorBidi" w:cstheme="majorBidi"/>
          <w:sz w:val="32"/>
          <w:szCs w:val="32"/>
          <w:rtl/>
        </w:rPr>
        <w:t xml:space="preserve">1 - دور النيابة العامة في نطاق قانون الإجراءات المدنية 2 - المظهر المزدوج في خصومة النيابة العامة - النيابة العامة كخصم أصلي 3 - النتائج التي تترتب على التفريق بين دور النيابة العامة كخصم أصلي وبين دورها كخصم منضم </w:t>
      </w:r>
    </w:p>
    <w:p w14:paraId="66D2BE2D"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(64)  </w:t>
      </w:r>
      <w:r>
        <w:rPr>
          <w:rFonts w:asciiTheme="majorBidi" w:hAnsiTheme="majorBidi" w:cstheme="majorBidi" w:hint="cs"/>
          <w:b/>
          <w:bCs/>
          <w:color w:val="000000"/>
          <w:sz w:val="32"/>
          <w:szCs w:val="32"/>
          <w:rtl/>
        </w:rPr>
        <w:t xml:space="preserve">.....................................................................408       </w:t>
      </w:r>
    </w:p>
    <w:p w14:paraId="3DD6A06F"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sz w:val="32"/>
          <w:szCs w:val="32"/>
          <w:rtl/>
          <w:lang w:bidi="ar-LB"/>
        </w:rPr>
      </w:pPr>
      <w:r w:rsidRPr="00261D63">
        <w:rPr>
          <w:rFonts w:asciiTheme="majorBidi" w:hAnsiTheme="majorBidi" w:cstheme="majorBidi"/>
          <w:b/>
          <w:bCs/>
          <w:color w:val="000000"/>
          <w:sz w:val="32"/>
          <w:szCs w:val="32"/>
          <w:rtl/>
        </w:rPr>
        <w:t xml:space="preserve">(1) </w:t>
      </w:r>
      <w:r w:rsidRPr="00261D63">
        <w:rPr>
          <w:rFonts w:asciiTheme="majorBidi" w:hAnsiTheme="majorBidi" w:cstheme="majorBidi"/>
          <w:sz w:val="32"/>
          <w:szCs w:val="32"/>
          <w:rtl/>
        </w:rPr>
        <w:t xml:space="preserve">– التدخل الوجوبي للنيابة العامة النيابة العامة كخصم منضم </w:t>
      </w:r>
      <w:r w:rsidRPr="00261D63">
        <w:rPr>
          <w:rFonts w:asciiTheme="majorBidi" w:hAnsiTheme="majorBidi" w:cstheme="majorBidi"/>
          <w:sz w:val="32"/>
          <w:szCs w:val="32"/>
          <w:rtl/>
          <w:lang w:bidi="ar-LB"/>
        </w:rPr>
        <w:t xml:space="preserve">2 – وضع النيابة العامة في الخصومة كطرف منضم </w:t>
      </w:r>
      <w:r w:rsidRPr="00261D63">
        <w:rPr>
          <w:rFonts w:asciiTheme="majorBidi" w:hAnsiTheme="majorBidi" w:cstheme="majorBidi"/>
          <w:sz w:val="32"/>
          <w:szCs w:val="32"/>
          <w:rtl/>
        </w:rPr>
        <w:t>3 - الآثار التي تترتب على عدم تدخل النيابة العامة في حالات التدخل الوجوبي</w:t>
      </w:r>
      <w:r w:rsidRPr="00261D63">
        <w:rPr>
          <w:rFonts w:asciiTheme="majorBidi" w:hAnsiTheme="majorBidi" w:cstheme="majorBidi"/>
          <w:sz w:val="32"/>
          <w:szCs w:val="32"/>
          <w:rtl/>
          <w:lang w:bidi="ar-LB"/>
        </w:rPr>
        <w:t xml:space="preserve"> </w:t>
      </w:r>
    </w:p>
    <w:p w14:paraId="6DD5A53A"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(65) </w:t>
      </w:r>
      <w:bookmarkStart w:id="19" w:name="_Hlk171316889"/>
      <w:r>
        <w:rPr>
          <w:rFonts w:asciiTheme="majorBidi" w:hAnsiTheme="majorBidi" w:cstheme="majorBidi" w:hint="cs"/>
          <w:b/>
          <w:bCs/>
          <w:color w:val="000000"/>
          <w:sz w:val="32"/>
          <w:szCs w:val="32"/>
          <w:rtl/>
        </w:rPr>
        <w:t>......................................................................412</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bookmarkEnd w:id="19"/>
    </w:p>
    <w:p w14:paraId="38309948"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(66)</w:t>
      </w:r>
      <w:r w:rsidRPr="00CC1AF5">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......................................................................413       </w:t>
      </w:r>
    </w:p>
    <w:p w14:paraId="3B7538B2"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tl/>
        </w:rPr>
      </w:pPr>
      <w:r w:rsidRPr="00261D63">
        <w:rPr>
          <w:rFonts w:asciiTheme="majorBidi" w:hAnsiTheme="majorBidi" w:cstheme="majorBidi"/>
          <w:b/>
          <w:bCs/>
          <w:color w:val="000000"/>
          <w:sz w:val="32"/>
          <w:szCs w:val="32"/>
          <w:rtl/>
        </w:rPr>
        <w:lastRenderedPageBreak/>
        <w:t xml:space="preserve"> (67)</w:t>
      </w:r>
      <w:r w:rsidRPr="00CC1AF5">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......................................................................414</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1B0CE0D4"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(68) </w:t>
      </w:r>
      <w:r>
        <w:rPr>
          <w:rFonts w:asciiTheme="majorBidi" w:hAnsiTheme="majorBidi" w:cstheme="majorBidi" w:hint="cs"/>
          <w:b/>
          <w:bCs/>
          <w:color w:val="000000"/>
          <w:sz w:val="32"/>
          <w:szCs w:val="32"/>
          <w:rtl/>
        </w:rPr>
        <w:t>......................................................................415</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5819E886"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(69)</w:t>
      </w:r>
      <w:r w:rsidRPr="0095730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......................................................................416</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74FA4FC4"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(70)</w:t>
      </w:r>
      <w:r w:rsidRPr="0095730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......................................................................417</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41D31268"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Pr>
        <w:t>)</w:t>
      </w:r>
      <w:r w:rsidRPr="00261D63">
        <w:rPr>
          <w:rFonts w:asciiTheme="majorBidi" w:hAnsiTheme="majorBidi" w:cstheme="majorBidi"/>
          <w:b/>
          <w:bCs/>
          <w:color w:val="000000"/>
          <w:sz w:val="32"/>
          <w:szCs w:val="32"/>
          <w:rtl/>
        </w:rPr>
        <w:t>71</w:t>
      </w:r>
      <w:r w:rsidRPr="00261D63">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........................................................................418</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5975F187"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(72)</w:t>
      </w:r>
      <w:r w:rsidRPr="0095730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......................................................................419</w:t>
      </w:r>
      <w:r w:rsidRPr="00E5349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        </w:t>
      </w:r>
    </w:p>
    <w:p w14:paraId="1CBFA867" w14:textId="77777777" w:rsidR="00D61825" w:rsidRPr="00261D63" w:rsidRDefault="00D61825" w:rsidP="00D61825">
      <w:pPr>
        <w:pStyle w:val="PlainText"/>
        <w:widowControl w:val="0"/>
        <w:bidi/>
        <w:spacing w:after="160" w:line="276" w:lineRule="auto"/>
        <w:ind w:right="-142"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الباب الخامس: إجراءات الجلسة ونظامها</w:t>
      </w:r>
    </w:p>
    <w:p w14:paraId="7FAC4185" w14:textId="77777777" w:rsidR="00D61825" w:rsidRPr="00261D63" w:rsidRDefault="00D61825" w:rsidP="00D61825">
      <w:pPr>
        <w:pStyle w:val="PlainText"/>
        <w:widowControl w:val="0"/>
        <w:bidi/>
        <w:spacing w:after="160" w:line="276" w:lineRule="auto"/>
        <w:ind w:right="-142"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الفصل الأول: إجراءات الجلسة</w:t>
      </w:r>
    </w:p>
    <w:p w14:paraId="0E5A7DCF" w14:textId="77777777" w:rsidR="00D61825" w:rsidRPr="00261D63" w:rsidRDefault="00D61825" w:rsidP="00D61825">
      <w:pPr>
        <w:pStyle w:val="PlainText"/>
        <w:widowControl w:val="0"/>
        <w:bidi/>
        <w:spacing w:after="160" w:line="276" w:lineRule="auto"/>
        <w:ind w:right="-142" w:firstLine="562"/>
        <w:jc w:val="center"/>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من المادة 73 الى المادة 78</w:t>
      </w:r>
    </w:p>
    <w:p w14:paraId="409936A8"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Pr>
        <w:t>)</w:t>
      </w:r>
      <w:r w:rsidRPr="00261D63">
        <w:rPr>
          <w:rFonts w:asciiTheme="majorBidi" w:hAnsiTheme="majorBidi" w:cstheme="majorBidi"/>
          <w:b/>
          <w:bCs/>
          <w:color w:val="000000"/>
          <w:sz w:val="32"/>
          <w:szCs w:val="32"/>
          <w:rtl/>
        </w:rPr>
        <w:t>73</w:t>
      </w:r>
      <w:r w:rsidRPr="00261D63">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w:t>
      </w:r>
      <w:bookmarkStart w:id="20" w:name="_Hlk171317085"/>
      <w:r>
        <w:rPr>
          <w:rFonts w:asciiTheme="majorBidi" w:hAnsiTheme="majorBidi" w:cstheme="majorBidi" w:hint="cs"/>
          <w:b/>
          <w:bCs/>
          <w:color w:val="000000"/>
          <w:sz w:val="32"/>
          <w:szCs w:val="32"/>
          <w:rtl/>
        </w:rPr>
        <w:t xml:space="preserve">........................................................................421       </w:t>
      </w:r>
      <w:bookmarkEnd w:id="20"/>
    </w:p>
    <w:p w14:paraId="50D2974F"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Pr>
        <w:t>)</w:t>
      </w:r>
      <w:r w:rsidRPr="00261D63">
        <w:rPr>
          <w:rFonts w:asciiTheme="majorBidi" w:hAnsiTheme="majorBidi" w:cstheme="majorBidi"/>
          <w:b/>
          <w:bCs/>
          <w:color w:val="000000"/>
          <w:sz w:val="32"/>
          <w:szCs w:val="32"/>
          <w:rtl/>
        </w:rPr>
        <w:t>74</w:t>
      </w:r>
      <w:r w:rsidRPr="00261D63">
        <w:rPr>
          <w:rFonts w:asciiTheme="majorBidi" w:hAnsiTheme="majorBidi" w:cstheme="majorBidi"/>
          <w:b/>
          <w:bCs/>
          <w:color w:val="000000"/>
          <w:sz w:val="32"/>
          <w:szCs w:val="32"/>
        </w:rPr>
        <w:t>(</w:t>
      </w:r>
      <w:r w:rsidRPr="00261D63">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lastRenderedPageBreak/>
        <w:t xml:space="preserve">........................................................................422       </w:t>
      </w:r>
    </w:p>
    <w:p w14:paraId="3A038818" w14:textId="77777777" w:rsidR="00D61825" w:rsidRPr="00261D63" w:rsidRDefault="00D61825" w:rsidP="00D61825">
      <w:pPr>
        <w:pStyle w:val="PlainText"/>
        <w:widowControl w:val="0"/>
        <w:bidi/>
        <w:spacing w:after="160" w:line="276" w:lineRule="auto"/>
        <w:ind w:right="-142"/>
        <w:jc w:val="both"/>
        <w:rPr>
          <w:rFonts w:asciiTheme="majorBidi" w:hAnsiTheme="majorBidi" w:cstheme="majorBidi"/>
          <w:color w:val="000000"/>
          <w:sz w:val="32"/>
          <w:szCs w:val="32"/>
          <w:rtl/>
        </w:rPr>
      </w:pPr>
      <w:r>
        <w:rPr>
          <w:rFonts w:asciiTheme="majorBidi" w:hAnsiTheme="majorBidi" w:cstheme="majorBidi" w:hint="cs"/>
          <w:b/>
          <w:bCs/>
          <w:color w:val="000000"/>
          <w:sz w:val="32"/>
          <w:szCs w:val="32"/>
          <w:rtl/>
        </w:rPr>
        <w:t xml:space="preserve">  </w:t>
      </w:r>
      <w:bookmarkStart w:id="21" w:name="_Hlk171317541"/>
      <w:r w:rsidRPr="00261D63">
        <w:rPr>
          <w:rFonts w:asciiTheme="majorBidi" w:hAnsiTheme="majorBidi" w:cstheme="majorBidi"/>
          <w:b/>
          <w:bCs/>
          <w:color w:val="000000"/>
          <w:sz w:val="32"/>
          <w:szCs w:val="32"/>
          <w:rtl/>
        </w:rPr>
        <w:t>(75)</w:t>
      </w:r>
      <w:r w:rsidRPr="0095730C">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 xml:space="preserve">..............................................................................424       </w:t>
      </w:r>
      <w:bookmarkEnd w:id="21"/>
    </w:p>
    <w:p w14:paraId="3488C4C1" w14:textId="77777777" w:rsidR="00D61825" w:rsidRPr="00261D63" w:rsidRDefault="00D61825" w:rsidP="00D61825">
      <w:pPr>
        <w:pStyle w:val="PlainText"/>
        <w:widowControl w:val="0"/>
        <w:bidi/>
        <w:spacing w:after="160" w:line="276" w:lineRule="auto"/>
        <w:ind w:right="-14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(76)</w:t>
      </w:r>
      <w:r w:rsidRPr="0095730C">
        <w:rPr>
          <w:rFonts w:asciiTheme="majorBidi" w:hAnsiTheme="majorBidi" w:cstheme="majorBidi" w:hint="cs"/>
          <w:b/>
          <w:bCs/>
          <w:color w:val="000000"/>
          <w:sz w:val="32"/>
          <w:szCs w:val="32"/>
          <w:rtl/>
        </w:rPr>
        <w:t xml:space="preserve"> </w:t>
      </w:r>
      <w:bookmarkStart w:id="22" w:name="_Hlk171322374"/>
      <w:r>
        <w:rPr>
          <w:rFonts w:asciiTheme="majorBidi" w:hAnsiTheme="majorBidi" w:cstheme="majorBidi" w:hint="cs"/>
          <w:b/>
          <w:bCs/>
          <w:color w:val="000000"/>
          <w:sz w:val="32"/>
          <w:szCs w:val="32"/>
          <w:rtl/>
        </w:rPr>
        <w:t>...............................................................................</w:t>
      </w:r>
      <w:bookmarkEnd w:id="22"/>
      <w:r>
        <w:rPr>
          <w:rFonts w:asciiTheme="majorBidi" w:hAnsiTheme="majorBidi" w:cstheme="majorBidi" w:hint="cs"/>
          <w:b/>
          <w:bCs/>
          <w:color w:val="000000"/>
          <w:sz w:val="32"/>
          <w:szCs w:val="32"/>
          <w:rtl/>
        </w:rPr>
        <w:t xml:space="preserve">425       </w:t>
      </w:r>
    </w:p>
    <w:p w14:paraId="7DF0F740" w14:textId="77777777" w:rsidR="00D61825" w:rsidRPr="00261D63" w:rsidRDefault="00D61825" w:rsidP="00D61825">
      <w:pPr>
        <w:bidi/>
        <w:ind w:firstLine="562"/>
        <w:outlineLvl w:val="2"/>
        <w:rPr>
          <w:rFonts w:asciiTheme="majorBidi" w:hAnsiTheme="majorBidi" w:cstheme="majorBidi"/>
          <w:color w:val="000000"/>
          <w:sz w:val="32"/>
          <w:szCs w:val="32"/>
          <w:rtl/>
        </w:rPr>
      </w:pPr>
      <w:r w:rsidRPr="00261D63">
        <w:rPr>
          <w:rFonts w:asciiTheme="majorBidi" w:eastAsia="Times New Roman" w:hAnsiTheme="majorBidi" w:cstheme="majorBidi"/>
          <w:b/>
          <w:bCs/>
          <w:color w:val="000000"/>
          <w:sz w:val="32"/>
          <w:szCs w:val="32"/>
        </w:rPr>
        <w:t xml:space="preserve"> (</w:t>
      </w:r>
      <w:proofErr w:type="gramStart"/>
      <w:r w:rsidRPr="00261D63">
        <w:rPr>
          <w:rFonts w:asciiTheme="majorBidi" w:eastAsia="Times New Roman" w:hAnsiTheme="majorBidi" w:cstheme="majorBidi"/>
          <w:b/>
          <w:bCs/>
          <w:color w:val="000000"/>
          <w:sz w:val="32"/>
          <w:szCs w:val="32"/>
        </w:rPr>
        <w:t>77)</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eastAsia="Times New Roman" w:hAnsiTheme="majorBidi" w:cstheme="majorBidi"/>
          <w:b/>
          <w:bCs/>
          <w:color w:val="000000"/>
          <w:sz w:val="32"/>
          <w:szCs w:val="32"/>
        </w:rPr>
        <w:t>...........</w:t>
      </w:r>
      <w:r>
        <w:rPr>
          <w:rFonts w:asciiTheme="majorBidi" w:eastAsia="Times New Roman"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427</w:t>
      </w:r>
      <w:r>
        <w:rPr>
          <w:rFonts w:asciiTheme="majorBidi" w:eastAsia="Times New Roman" w:hAnsiTheme="majorBidi" w:cstheme="majorBidi" w:hint="cs"/>
          <w:b/>
          <w:bCs/>
          <w:color w:val="000000"/>
          <w:sz w:val="32"/>
          <w:szCs w:val="32"/>
          <w:rtl/>
        </w:rPr>
        <w:t xml:space="preserve">       </w:t>
      </w:r>
      <w:r w:rsidRPr="00261D63">
        <w:rPr>
          <w:rFonts w:asciiTheme="majorBidi" w:hAnsiTheme="majorBidi" w:cstheme="majorBidi"/>
          <w:b/>
          <w:bCs/>
          <w:color w:val="000000"/>
          <w:sz w:val="32"/>
          <w:szCs w:val="32"/>
          <w:rtl/>
        </w:rPr>
        <w:t xml:space="preserve"> </w:t>
      </w:r>
      <w:r>
        <w:rPr>
          <w:rFonts w:asciiTheme="majorBidi" w:hAnsiTheme="majorBidi" w:cstheme="majorBidi"/>
          <w:b/>
          <w:bCs/>
          <w:color w:val="000000"/>
          <w:sz w:val="32"/>
          <w:szCs w:val="32"/>
        </w:rPr>
        <w:t xml:space="preserve">   </w:t>
      </w:r>
      <w:r w:rsidRPr="00261D63">
        <w:rPr>
          <w:rFonts w:asciiTheme="majorBidi" w:hAnsiTheme="majorBidi" w:cstheme="majorBidi"/>
          <w:b/>
          <w:bCs/>
          <w:color w:val="000000"/>
          <w:sz w:val="32"/>
          <w:szCs w:val="32"/>
          <w:rtl/>
        </w:rPr>
        <w:t>(78)</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428</w:t>
      </w:r>
      <w:r>
        <w:rPr>
          <w:rFonts w:asciiTheme="majorBidi" w:eastAsia="Times New Roman" w:hAnsiTheme="majorBidi" w:cstheme="majorBidi" w:hint="cs"/>
          <w:b/>
          <w:bCs/>
          <w:color w:val="000000"/>
          <w:sz w:val="32"/>
          <w:szCs w:val="32"/>
          <w:rtl/>
        </w:rPr>
        <w:t xml:space="preserve">       </w:t>
      </w:r>
    </w:p>
    <w:p w14:paraId="204A5BF8" w14:textId="77777777" w:rsidR="00D61825" w:rsidRPr="00261D63" w:rsidRDefault="00D61825" w:rsidP="00D61825">
      <w:pPr>
        <w:bidi/>
        <w:ind w:firstLine="562"/>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الفصل الثاني: نظام الجلسة</w:t>
      </w:r>
    </w:p>
    <w:p w14:paraId="5FB70D89"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b/>
          <w:bCs/>
          <w:color w:val="000000"/>
          <w:sz w:val="32"/>
          <w:szCs w:val="32"/>
          <w:rtl/>
        </w:rPr>
      </w:pPr>
      <w:r w:rsidRPr="00261D63">
        <w:rPr>
          <w:rFonts w:asciiTheme="majorBidi" w:hAnsiTheme="majorBidi" w:cstheme="majorBidi"/>
          <w:color w:val="000000"/>
          <w:sz w:val="32"/>
          <w:szCs w:val="32"/>
          <w:rtl/>
        </w:rPr>
        <w:t xml:space="preserve"> </w:t>
      </w:r>
      <w:bookmarkStart w:id="23" w:name="_Hlk171321912"/>
      <w:r w:rsidRPr="00261D63">
        <w:rPr>
          <w:rFonts w:asciiTheme="majorBidi" w:hAnsiTheme="majorBidi" w:cstheme="majorBidi"/>
          <w:b/>
          <w:bCs/>
          <w:color w:val="000000"/>
          <w:sz w:val="32"/>
          <w:szCs w:val="32"/>
          <w:rtl/>
        </w:rPr>
        <w:t>(79)</w:t>
      </w:r>
      <w:r w:rsidRPr="008B4CF5">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 xml:space="preserve">.......................................................................431      </w:t>
      </w:r>
      <w:bookmarkEnd w:id="23"/>
    </w:p>
    <w:p w14:paraId="0C8F35D0"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sz w:val="32"/>
          <w:szCs w:val="32"/>
          <w:rtl/>
          <w:lang w:bidi="ar-LB"/>
        </w:rPr>
      </w:pPr>
      <w:r w:rsidRPr="00261D63">
        <w:rPr>
          <w:rFonts w:asciiTheme="majorBidi" w:hAnsiTheme="majorBidi" w:cstheme="majorBidi"/>
          <w:color w:val="000000"/>
          <w:sz w:val="32"/>
          <w:szCs w:val="32"/>
          <w:rtl/>
        </w:rPr>
        <w:t xml:space="preserve">1 – الفرق بين النص القديم والجديد 2 – المرافعة </w:t>
      </w:r>
      <w:r w:rsidRPr="00261D63">
        <w:rPr>
          <w:rFonts w:asciiTheme="majorBidi" w:hAnsiTheme="majorBidi" w:cstheme="majorBidi"/>
          <w:sz w:val="32"/>
          <w:szCs w:val="32"/>
          <w:rtl/>
        </w:rPr>
        <w:t xml:space="preserve">3 </w:t>
      </w:r>
      <w:r w:rsidRPr="00261D63">
        <w:rPr>
          <w:rFonts w:asciiTheme="majorBidi" w:hAnsiTheme="majorBidi" w:cstheme="majorBidi"/>
          <w:sz w:val="32"/>
          <w:szCs w:val="32"/>
          <w:rtl/>
          <w:lang w:bidi="ar-LB"/>
        </w:rPr>
        <w:t>ـ</w:t>
      </w:r>
      <w:r w:rsidRPr="00261D63">
        <w:rPr>
          <w:rFonts w:asciiTheme="majorBidi" w:hAnsiTheme="majorBidi" w:cstheme="majorBidi"/>
          <w:sz w:val="32"/>
          <w:szCs w:val="32"/>
          <w:rtl/>
        </w:rPr>
        <w:t xml:space="preserve"> اهمية المرافعة </w:t>
      </w:r>
      <w:r w:rsidRPr="00261D63">
        <w:rPr>
          <w:rFonts w:asciiTheme="majorBidi" w:hAnsiTheme="majorBidi" w:cstheme="majorBidi"/>
          <w:sz w:val="32"/>
          <w:szCs w:val="32"/>
          <w:rtl/>
          <w:lang w:bidi="ar-LB"/>
        </w:rPr>
        <w:t xml:space="preserve">4 ـ </w:t>
      </w:r>
      <w:r w:rsidRPr="00261D63">
        <w:rPr>
          <w:rFonts w:asciiTheme="majorBidi" w:hAnsiTheme="majorBidi" w:cstheme="majorBidi"/>
          <w:sz w:val="32"/>
          <w:szCs w:val="32"/>
          <w:rtl/>
        </w:rPr>
        <w:t xml:space="preserve">المرافعة تكرس مبدأ شفاهية المحاكمة </w:t>
      </w:r>
      <w:r w:rsidRPr="00261D63">
        <w:rPr>
          <w:rFonts w:asciiTheme="majorBidi" w:hAnsiTheme="majorBidi" w:cstheme="majorBidi"/>
          <w:color w:val="000000"/>
          <w:sz w:val="32"/>
          <w:szCs w:val="32"/>
          <w:rtl/>
        </w:rPr>
        <w:t xml:space="preserve">5 - </w:t>
      </w:r>
      <w:r w:rsidRPr="00261D63">
        <w:rPr>
          <w:rFonts w:asciiTheme="majorBidi" w:hAnsiTheme="majorBidi" w:cstheme="majorBidi"/>
          <w:sz w:val="32"/>
          <w:szCs w:val="32"/>
          <w:rtl/>
        </w:rPr>
        <w:t>المرافعة تكرس مبدأ علنية المحاكمة</w:t>
      </w:r>
      <w:r w:rsidRPr="00261D63">
        <w:rPr>
          <w:rFonts w:asciiTheme="majorBidi" w:hAnsiTheme="majorBidi" w:cstheme="majorBidi"/>
          <w:color w:val="000000"/>
          <w:sz w:val="32"/>
          <w:szCs w:val="32"/>
          <w:rtl/>
        </w:rPr>
        <w:t xml:space="preserve"> </w:t>
      </w:r>
    </w:p>
    <w:p w14:paraId="6D101565" w14:textId="77777777" w:rsidR="00D61825" w:rsidRPr="008E2D36" w:rsidRDefault="00D61825" w:rsidP="00D61825">
      <w:pPr>
        <w:bidi/>
        <w:jc w:val="both"/>
        <w:outlineLvl w:val="2"/>
        <w:rPr>
          <w:rFonts w:asciiTheme="majorBidi" w:hAnsiTheme="majorBidi" w:cstheme="majorBidi"/>
          <w:b/>
          <w:bCs/>
          <w:color w:val="000000"/>
          <w:sz w:val="32"/>
          <w:szCs w:val="32"/>
          <w:lang w:val="en-GB"/>
        </w:rPr>
      </w:pPr>
      <w:r>
        <w:rPr>
          <w:rFonts w:asciiTheme="majorBidi" w:eastAsia="Times New Roman" w:hAnsiTheme="majorBidi" w:cstheme="majorBidi"/>
          <w:b/>
          <w:bCs/>
          <w:color w:val="000000"/>
          <w:sz w:val="32"/>
          <w:szCs w:val="32"/>
        </w:rPr>
        <w:lastRenderedPageBreak/>
        <w:t xml:space="preserve">     </w:t>
      </w:r>
      <w:r w:rsidRPr="00261D63">
        <w:rPr>
          <w:rFonts w:asciiTheme="majorBidi" w:eastAsia="Times New Roman" w:hAnsiTheme="majorBidi" w:cstheme="majorBidi"/>
          <w:b/>
          <w:bCs/>
          <w:color w:val="000000"/>
          <w:sz w:val="32"/>
          <w:szCs w:val="32"/>
          <w:rtl/>
        </w:rPr>
        <w:t xml:space="preserve"> </w:t>
      </w:r>
      <w:r w:rsidRPr="00261D63">
        <w:rPr>
          <w:rFonts w:asciiTheme="majorBidi" w:eastAsia="Times New Roman" w:hAnsiTheme="majorBidi" w:cstheme="majorBidi"/>
          <w:b/>
          <w:bCs/>
          <w:color w:val="000000"/>
          <w:sz w:val="32"/>
          <w:szCs w:val="32"/>
        </w:rPr>
        <w:t>(</w:t>
      </w:r>
      <w:proofErr w:type="gramStart"/>
      <w:r w:rsidRPr="00261D63">
        <w:rPr>
          <w:rFonts w:asciiTheme="majorBidi" w:eastAsia="Times New Roman" w:hAnsiTheme="majorBidi" w:cstheme="majorBidi"/>
          <w:b/>
          <w:bCs/>
          <w:color w:val="000000"/>
          <w:sz w:val="32"/>
          <w:szCs w:val="32"/>
        </w:rPr>
        <w:t>80)</w:t>
      </w:r>
      <w:r>
        <w:rPr>
          <w:rFonts w:asciiTheme="majorBidi" w:eastAsia="Times New Roman" w:hAnsiTheme="majorBidi" w:cstheme="majorBidi" w:hint="cs"/>
          <w:b/>
          <w:bCs/>
          <w:color w:val="000000"/>
          <w:sz w:val="32"/>
          <w:szCs w:val="32"/>
          <w:rtl/>
        </w:rPr>
        <w:t>...........................................</w:t>
      </w:r>
      <w:r>
        <w:rPr>
          <w:rFonts w:asciiTheme="majorBidi" w:eastAsia="Times New Roman" w:hAnsiTheme="majorBidi" w:cstheme="majorBidi"/>
          <w:b/>
          <w:bCs/>
          <w:color w:val="000000"/>
          <w:sz w:val="32"/>
          <w:szCs w:val="32"/>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proofErr w:type="gramEnd"/>
      <w:r>
        <w:rPr>
          <w:rFonts w:asciiTheme="majorBidi" w:hAnsiTheme="majorBidi" w:cstheme="majorBidi"/>
          <w:b/>
          <w:bCs/>
          <w:color w:val="000000"/>
          <w:sz w:val="32"/>
          <w:szCs w:val="32"/>
        </w:rPr>
        <w:t>439</w:t>
      </w:r>
      <w:r>
        <w:rPr>
          <w:rFonts w:asciiTheme="majorBidi" w:eastAsia="Times New Roman" w:hAnsiTheme="majorBidi" w:cstheme="majorBidi" w:hint="cs"/>
          <w:b/>
          <w:bCs/>
          <w:color w:val="000000"/>
          <w:sz w:val="32"/>
          <w:szCs w:val="32"/>
          <w:rtl/>
        </w:rPr>
        <w:t xml:space="preserve">     </w:t>
      </w:r>
    </w:p>
    <w:p w14:paraId="1D11C3AC"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color w:val="000000"/>
          <w:sz w:val="32"/>
          <w:szCs w:val="32"/>
        </w:rPr>
      </w:pPr>
      <w:r w:rsidRPr="00261D63">
        <w:rPr>
          <w:rFonts w:asciiTheme="majorBidi" w:hAnsiTheme="majorBidi" w:cstheme="majorBidi"/>
          <w:color w:val="000000"/>
          <w:sz w:val="32"/>
          <w:szCs w:val="32"/>
          <w:rtl/>
        </w:rPr>
        <w:tab/>
      </w:r>
      <w:r w:rsidRPr="00261D63">
        <w:rPr>
          <w:rFonts w:asciiTheme="majorBidi" w:hAnsiTheme="majorBidi" w:cstheme="majorBidi"/>
          <w:b/>
          <w:bCs/>
          <w:color w:val="000000"/>
          <w:sz w:val="32"/>
          <w:szCs w:val="32"/>
          <w:rtl/>
        </w:rPr>
        <w:t>1 – الفرق بين النص القديم والجديد – دور الخصوم في الكلام</w:t>
      </w:r>
    </w:p>
    <w:p w14:paraId="4D8C5A40" w14:textId="77777777" w:rsidR="00D61825" w:rsidRPr="00261D63" w:rsidRDefault="00D61825" w:rsidP="00D61825">
      <w:pPr>
        <w:pStyle w:val="PlainText"/>
        <w:widowControl w:val="0"/>
        <w:bidi/>
        <w:spacing w:after="160" w:line="276" w:lineRule="auto"/>
        <w:ind w:right="-142"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أولاً - استجواب الخصوم.................................................</w:t>
      </w:r>
      <w:r>
        <w:rPr>
          <w:rFonts w:asciiTheme="majorBidi" w:hAnsiTheme="majorBidi" w:cstheme="majorBidi"/>
          <w:b/>
          <w:bCs/>
          <w:color w:val="000000"/>
          <w:sz w:val="32"/>
          <w:szCs w:val="32"/>
        </w:rPr>
        <w:t>440</w:t>
      </w:r>
    </w:p>
    <w:p w14:paraId="1C6F2F01" w14:textId="77777777" w:rsidR="00D61825" w:rsidRPr="00261D63" w:rsidRDefault="00D61825" w:rsidP="00D61825">
      <w:pPr>
        <w:pStyle w:val="PlainText"/>
        <w:widowControl w:val="0"/>
        <w:suppressAutoHyphens/>
        <w:bidi/>
        <w:spacing w:after="160" w:line="276" w:lineRule="auto"/>
        <w:ind w:firstLine="562"/>
        <w:jc w:val="both"/>
        <w:rPr>
          <w:rFonts w:asciiTheme="majorBidi" w:hAnsiTheme="majorBidi" w:cstheme="majorBidi"/>
          <w:sz w:val="32"/>
          <w:szCs w:val="32"/>
        </w:rPr>
      </w:pPr>
      <w:r w:rsidRPr="00261D63">
        <w:rPr>
          <w:rFonts w:asciiTheme="majorBidi" w:hAnsiTheme="majorBidi" w:cstheme="majorBidi"/>
          <w:sz w:val="32"/>
          <w:szCs w:val="32"/>
          <w:rtl/>
          <w:lang w:bidi="ar-LB"/>
        </w:rPr>
        <w:t>1 -</w:t>
      </w:r>
      <w:r w:rsidRPr="00261D63">
        <w:rPr>
          <w:rFonts w:asciiTheme="majorBidi" w:hAnsiTheme="majorBidi" w:cstheme="majorBidi"/>
          <w:sz w:val="32"/>
          <w:szCs w:val="32"/>
          <w:rtl/>
        </w:rPr>
        <w:t xml:space="preserve"> تقرير الاستجواب 2</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الأشخاص الذين يجوز استجوابهم 3</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إجراءات الاستجواب 4</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النتائج التي يمكن أن تترتب على تقرير الاستجواب</w:t>
      </w:r>
    </w:p>
    <w:p w14:paraId="706B0676"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ثانياً – سماع الشهود....................................................</w:t>
      </w:r>
      <w:r>
        <w:rPr>
          <w:rFonts w:asciiTheme="majorBidi" w:hAnsiTheme="majorBidi" w:cstheme="majorBidi"/>
          <w:b/>
          <w:bCs/>
          <w:color w:val="000000"/>
          <w:sz w:val="32"/>
          <w:szCs w:val="32"/>
        </w:rPr>
        <w:t>444</w:t>
      </w:r>
    </w:p>
    <w:p w14:paraId="54E3D98C" w14:textId="77777777" w:rsidR="00D61825" w:rsidRPr="00261D63" w:rsidRDefault="00D61825" w:rsidP="00D61825">
      <w:pPr>
        <w:widowControl w:val="0"/>
        <w:suppressAutoHyphens/>
        <w:bidi/>
        <w:ind w:firstLine="562"/>
        <w:jc w:val="both"/>
        <w:rPr>
          <w:rFonts w:asciiTheme="majorBidi" w:hAnsiTheme="majorBidi" w:cstheme="majorBidi"/>
          <w:sz w:val="32"/>
          <w:szCs w:val="32"/>
          <w:rtl/>
          <w:lang w:bidi="ar-LB"/>
        </w:rPr>
      </w:pPr>
      <w:r w:rsidRPr="00261D63">
        <w:rPr>
          <w:rFonts w:asciiTheme="majorBidi" w:hAnsiTheme="majorBidi" w:cstheme="majorBidi"/>
          <w:sz w:val="32"/>
          <w:szCs w:val="32"/>
          <w:rtl/>
          <w:lang w:bidi="ar-LB"/>
        </w:rPr>
        <w:t>1 -</w:t>
      </w:r>
      <w:r w:rsidRPr="00261D63">
        <w:rPr>
          <w:rFonts w:asciiTheme="majorBidi" w:hAnsiTheme="majorBidi" w:cstheme="majorBidi"/>
          <w:sz w:val="32"/>
          <w:szCs w:val="32"/>
          <w:rtl/>
        </w:rPr>
        <w:t xml:space="preserve"> تعريف الشاهد – الأمور التي يجوز سماع الشاهد بشأنها 2</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طرق نقل معلومات الشاهد إلى المحكمة 3</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أنواع الشهادة – الأمور التي يصح ان تكون موضوعاً للشهادة 4 - عدم وجود مصلحة للشاهد مع أحد الخصوم 5 - منع قبول الشهادة بسبب أسرار الوظيفة - سر المهنة والأسرار الزوجية 6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تقرير سماع الشهود 7</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حضور الشهود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جزاء التخلف 8</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اداء الشهادة</w:t>
      </w:r>
    </w:p>
    <w:p w14:paraId="441DB34A"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color w:val="000000"/>
          <w:sz w:val="32"/>
          <w:szCs w:val="32"/>
        </w:rPr>
      </w:pPr>
      <w:r w:rsidRPr="00261D63">
        <w:rPr>
          <w:rFonts w:asciiTheme="majorBidi" w:hAnsiTheme="majorBidi" w:cstheme="majorBidi"/>
          <w:b/>
          <w:bCs/>
          <w:color w:val="000000"/>
          <w:sz w:val="32"/>
          <w:szCs w:val="32"/>
          <w:rtl/>
        </w:rPr>
        <w:t xml:space="preserve"> (81</w:t>
      </w:r>
      <w:r>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4</w:t>
      </w:r>
      <w:r>
        <w:rPr>
          <w:rFonts w:asciiTheme="majorBidi" w:hAnsiTheme="majorBidi" w:cstheme="majorBidi"/>
          <w:b/>
          <w:bCs/>
          <w:color w:val="000000"/>
          <w:sz w:val="32"/>
          <w:szCs w:val="32"/>
        </w:rPr>
        <w:lastRenderedPageBreak/>
        <w:t>56</w:t>
      </w:r>
      <w:r>
        <w:rPr>
          <w:rFonts w:asciiTheme="majorBidi" w:hAnsiTheme="majorBidi" w:cstheme="majorBidi" w:hint="cs"/>
          <w:b/>
          <w:bCs/>
          <w:color w:val="000000"/>
          <w:sz w:val="32"/>
          <w:szCs w:val="32"/>
          <w:rtl/>
        </w:rPr>
        <w:t xml:space="preserve">      </w:t>
      </w:r>
    </w:p>
    <w:p w14:paraId="4273F925"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w:t>
      </w:r>
      <w:proofErr w:type="gramStart"/>
      <w:r w:rsidRPr="00261D63">
        <w:rPr>
          <w:rFonts w:asciiTheme="majorBidi" w:hAnsiTheme="majorBidi" w:cstheme="majorBidi"/>
          <w:b/>
          <w:bCs/>
          <w:color w:val="000000"/>
          <w:sz w:val="32"/>
          <w:szCs w:val="32"/>
          <w:rtl/>
        </w:rPr>
        <w:t>82)</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w:t>
      </w:r>
      <w:r>
        <w:rPr>
          <w:rFonts w:asciiTheme="majorBidi" w:hAnsiTheme="majorBidi" w:cstheme="majorBidi" w:hint="cs"/>
          <w:b/>
          <w:bCs/>
          <w:color w:val="000000"/>
          <w:sz w:val="32"/>
          <w:szCs w:val="32"/>
          <w:rtl/>
        </w:rPr>
        <w:t>.......................</w:t>
      </w:r>
      <w:proofErr w:type="gramEnd"/>
      <w:r>
        <w:rPr>
          <w:rFonts w:asciiTheme="majorBidi" w:hAnsiTheme="majorBidi" w:cstheme="majorBidi"/>
          <w:b/>
          <w:bCs/>
          <w:color w:val="000000"/>
          <w:sz w:val="32"/>
          <w:szCs w:val="32"/>
        </w:rPr>
        <w:t>457</w:t>
      </w:r>
      <w:r>
        <w:rPr>
          <w:rFonts w:asciiTheme="majorBidi" w:hAnsiTheme="majorBidi" w:cstheme="majorBidi" w:hint="cs"/>
          <w:b/>
          <w:bCs/>
          <w:color w:val="000000"/>
          <w:sz w:val="32"/>
          <w:szCs w:val="32"/>
          <w:rtl/>
        </w:rPr>
        <w:t xml:space="preserve">     </w:t>
      </w:r>
    </w:p>
    <w:p w14:paraId="7629E36B"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 (83) </w:t>
      </w:r>
      <w:r w:rsidRPr="00261D63">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458</w:t>
      </w:r>
      <w:r>
        <w:rPr>
          <w:rFonts w:asciiTheme="majorBidi" w:hAnsiTheme="majorBidi" w:cstheme="majorBidi" w:hint="cs"/>
          <w:b/>
          <w:bCs/>
          <w:color w:val="000000"/>
          <w:sz w:val="32"/>
          <w:szCs w:val="32"/>
          <w:rtl/>
        </w:rPr>
        <w:t xml:space="preserve">     </w:t>
      </w:r>
    </w:p>
    <w:p w14:paraId="40067E0D" w14:textId="77777777" w:rsidR="00D61825" w:rsidRPr="00261D63" w:rsidRDefault="00D61825" w:rsidP="00D61825">
      <w:pPr>
        <w:pStyle w:val="PlainText"/>
        <w:widowControl w:val="0"/>
        <w:bidi/>
        <w:spacing w:after="160" w:line="276" w:lineRule="auto"/>
        <w:ind w:right="-144" w:firstLine="562"/>
        <w:jc w:val="both"/>
        <w:rPr>
          <w:rFonts w:asciiTheme="majorBidi" w:hAnsiTheme="majorBidi" w:cstheme="majorBidi"/>
          <w:color w:val="000000"/>
          <w:sz w:val="32"/>
          <w:szCs w:val="32"/>
          <w:rtl/>
        </w:rPr>
      </w:pPr>
      <w:r w:rsidRPr="00261D63">
        <w:rPr>
          <w:rFonts w:asciiTheme="majorBidi" w:hAnsiTheme="majorBidi" w:cstheme="majorBidi"/>
          <w:b/>
          <w:bCs/>
          <w:color w:val="000000"/>
          <w:sz w:val="32"/>
          <w:szCs w:val="32"/>
          <w:rtl/>
        </w:rPr>
        <w:t xml:space="preserve"> (</w:t>
      </w:r>
      <w:proofErr w:type="gramStart"/>
      <w:r w:rsidRPr="00261D63">
        <w:rPr>
          <w:rFonts w:asciiTheme="majorBidi" w:hAnsiTheme="majorBidi" w:cstheme="majorBidi"/>
          <w:b/>
          <w:bCs/>
          <w:color w:val="000000"/>
          <w:sz w:val="32"/>
          <w:szCs w:val="32"/>
          <w:rtl/>
        </w:rPr>
        <w:t>84)</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w:t>
      </w:r>
      <w:proofErr w:type="gramEnd"/>
      <w:r>
        <w:rPr>
          <w:rFonts w:asciiTheme="majorBidi" w:hAnsiTheme="majorBidi" w:cstheme="majorBidi"/>
          <w:b/>
          <w:bCs/>
          <w:color w:val="000000"/>
          <w:sz w:val="32"/>
          <w:szCs w:val="32"/>
        </w:rPr>
        <w:t xml:space="preserve"> </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459</w:t>
      </w:r>
      <w:r>
        <w:rPr>
          <w:rFonts w:asciiTheme="majorBidi" w:hAnsiTheme="majorBidi" w:cstheme="majorBidi" w:hint="cs"/>
          <w:b/>
          <w:bCs/>
          <w:color w:val="000000"/>
          <w:sz w:val="32"/>
          <w:szCs w:val="32"/>
          <w:rtl/>
        </w:rPr>
        <w:t xml:space="preserve">      </w:t>
      </w:r>
    </w:p>
    <w:p w14:paraId="541E8E11" w14:textId="77777777" w:rsidR="00D61825" w:rsidRPr="00261D63" w:rsidRDefault="00D61825" w:rsidP="00D61825">
      <w:pPr>
        <w:bidi/>
        <w:ind w:firstLine="566"/>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(85)</w:t>
      </w:r>
      <w:r w:rsidRPr="00261D63">
        <w:rPr>
          <w:rFonts w:asciiTheme="majorBidi" w:hAnsiTheme="majorBidi" w:cstheme="majorBidi"/>
          <w:b/>
          <w:bCs/>
          <w:color w:val="000000"/>
          <w:sz w:val="32"/>
          <w:szCs w:val="32"/>
          <w:rtl/>
        </w:rPr>
        <w:tab/>
      </w:r>
      <w:r w:rsidRPr="00261D63">
        <w:rPr>
          <w:rFonts w:asciiTheme="majorBidi" w:hAnsiTheme="majorBidi" w:cstheme="majorBidi"/>
          <w:b/>
          <w:bCs/>
          <w:color w:val="000000"/>
          <w:sz w:val="32"/>
          <w:szCs w:val="32"/>
          <w:rtl/>
        </w:rPr>
        <w:tab/>
      </w:r>
      <w:r w:rsidRPr="00261D63">
        <w:rPr>
          <w:rFonts w:asciiTheme="majorBidi" w:hAnsiTheme="majorBidi" w:cstheme="majorBidi"/>
          <w:b/>
          <w:bCs/>
          <w:color w:val="000000"/>
          <w:sz w:val="32"/>
          <w:szCs w:val="32"/>
          <w:rtl/>
        </w:rPr>
        <w:tab/>
      </w:r>
      <w:r w:rsidRPr="00261D63">
        <w:rPr>
          <w:rFonts w:asciiTheme="majorBidi" w:hAnsiTheme="majorBidi" w:cstheme="majorBidi"/>
          <w:b/>
          <w:bCs/>
          <w:color w:val="000000"/>
          <w:sz w:val="32"/>
          <w:szCs w:val="32"/>
          <w:rtl/>
        </w:rPr>
        <w:tab/>
      </w:r>
      <w:r w:rsidRPr="00261D63">
        <w:rPr>
          <w:rFonts w:asciiTheme="majorBidi" w:hAnsiTheme="majorBidi" w:cstheme="majorBidi"/>
          <w:b/>
          <w:bCs/>
          <w:color w:val="000000"/>
          <w:sz w:val="32"/>
          <w:szCs w:val="32"/>
          <w:rtl/>
        </w:rPr>
        <w:tab/>
      </w:r>
      <w:r w:rsidRPr="00261D63">
        <w:rPr>
          <w:rFonts w:asciiTheme="majorBidi" w:hAnsiTheme="majorBidi" w:cstheme="majorBidi"/>
          <w:b/>
          <w:bCs/>
          <w:color w:val="000000"/>
          <w:sz w:val="32"/>
          <w:szCs w:val="32"/>
          <w:rtl/>
        </w:rPr>
        <w:tab/>
        <w:t xml:space="preserve">   </w:t>
      </w:r>
      <w:r>
        <w:rPr>
          <w:rFonts w:asciiTheme="majorBidi" w:hAnsiTheme="majorBidi" w:cstheme="majorBidi" w:hint="cs"/>
          <w:b/>
          <w:bCs/>
          <w:color w:val="000000"/>
          <w:sz w:val="32"/>
          <w:szCs w:val="32"/>
          <w:rtl/>
        </w:rPr>
        <w:t xml:space="preserve">     </w:t>
      </w:r>
      <w:r w:rsidRPr="00261D63">
        <w:rPr>
          <w:rFonts w:asciiTheme="majorBidi" w:hAnsiTheme="majorBidi" w:cstheme="majorBidi"/>
          <w:b/>
          <w:bCs/>
          <w:color w:val="000000"/>
          <w:sz w:val="32"/>
          <w:szCs w:val="32"/>
          <w:rtl/>
        </w:rPr>
        <w:t xml:space="preserve">  شرح النص...</w:t>
      </w:r>
    </w:p>
    <w:p w14:paraId="333CF7BF" w14:textId="77777777" w:rsidR="00D61825" w:rsidRPr="00261D63" w:rsidRDefault="00D61825" w:rsidP="00D61825">
      <w:pPr>
        <w:bidi/>
        <w:spacing w:before="100" w:beforeAutospacing="1" w:after="100" w:afterAutospacing="1" w:line="240" w:lineRule="auto"/>
        <w:jc w:val="center"/>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الباب السادس: الدفوع والإدخال والتدخل والطلبات العارضة</w:t>
      </w:r>
    </w:p>
    <w:p w14:paraId="44F91E7F" w14:textId="77777777" w:rsidR="00D61825" w:rsidRPr="00261D63" w:rsidRDefault="00D61825" w:rsidP="00D61825">
      <w:pPr>
        <w:bidi/>
        <w:spacing w:before="100" w:beforeAutospacing="1" w:after="100" w:afterAutospacing="1" w:line="240" w:lineRule="auto"/>
        <w:jc w:val="center"/>
        <w:rPr>
          <w:rFonts w:asciiTheme="majorBidi" w:eastAsia="Times New Roman" w:hAnsiTheme="majorBidi" w:cstheme="majorBidi"/>
          <w:color w:val="000000"/>
          <w:sz w:val="32"/>
          <w:szCs w:val="32"/>
          <w:rtl/>
        </w:rPr>
      </w:pPr>
      <w:r w:rsidRPr="00261D63">
        <w:rPr>
          <w:rFonts w:asciiTheme="majorBidi" w:eastAsia="Times New Roman" w:hAnsiTheme="majorBidi" w:cstheme="majorBidi"/>
          <w:b/>
          <w:bCs/>
          <w:color w:val="000000"/>
          <w:sz w:val="32"/>
          <w:szCs w:val="32"/>
          <w:rtl/>
        </w:rPr>
        <w:t>الفصل الأول: الدفوع</w:t>
      </w:r>
    </w:p>
    <w:p w14:paraId="2413CC40" w14:textId="77777777" w:rsidR="00D61825" w:rsidRPr="00261D63" w:rsidRDefault="00D61825" w:rsidP="00D61825">
      <w:pPr>
        <w:bidi/>
        <w:spacing w:before="100" w:beforeAutospacing="1" w:after="100" w:afterAutospacing="1" w:line="240" w:lineRule="auto"/>
        <w:ind w:firstLine="720"/>
        <w:jc w:val="both"/>
        <w:rPr>
          <w:rFonts w:asciiTheme="majorBidi" w:eastAsia="Times New Roman" w:hAnsiTheme="majorBidi" w:cstheme="majorBidi"/>
          <w:b/>
          <w:bCs/>
          <w:color w:val="000000"/>
          <w:sz w:val="32"/>
          <w:szCs w:val="32"/>
          <w:rtl/>
        </w:rPr>
      </w:pPr>
      <w:r w:rsidRPr="00261D63">
        <w:rPr>
          <w:rFonts w:asciiTheme="majorBidi" w:eastAsia="Times New Roman" w:hAnsiTheme="majorBidi" w:cstheme="majorBidi"/>
          <w:b/>
          <w:bCs/>
          <w:color w:val="000000"/>
          <w:sz w:val="32"/>
          <w:szCs w:val="32"/>
          <w:rtl/>
        </w:rPr>
        <w:t xml:space="preserve"> (86)</w:t>
      </w:r>
      <w:r>
        <w:rPr>
          <w:rFonts w:asciiTheme="majorBidi" w:eastAsia="Times New Roman" w:hAnsiTheme="majorBidi" w:cstheme="majorBidi"/>
          <w:b/>
          <w:bCs/>
          <w:color w:val="000000"/>
          <w:sz w:val="32"/>
          <w:szCs w:val="32"/>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eastAsia="Times New Roman" w:hAnsiTheme="majorBidi" w:cstheme="majorBidi"/>
          <w:b/>
          <w:bCs/>
          <w:color w:val="000000"/>
          <w:sz w:val="32"/>
          <w:szCs w:val="32"/>
        </w:rPr>
        <w:t>461</w:t>
      </w:r>
    </w:p>
    <w:p w14:paraId="268F6C1F" w14:textId="77777777" w:rsidR="00D61825" w:rsidRPr="00261D63" w:rsidRDefault="00D61825" w:rsidP="00D61825">
      <w:pPr>
        <w:bidi/>
        <w:spacing w:before="100" w:beforeAutospacing="1" w:after="100" w:afterAutospacing="1" w:line="240" w:lineRule="auto"/>
        <w:ind w:firstLine="720"/>
        <w:jc w:val="both"/>
        <w:rPr>
          <w:rFonts w:asciiTheme="majorBidi" w:hAnsiTheme="majorBidi" w:cstheme="majorBidi"/>
          <w:sz w:val="32"/>
          <w:szCs w:val="32"/>
          <w:rtl/>
        </w:rPr>
      </w:pPr>
      <w:r w:rsidRPr="00261D63">
        <w:rPr>
          <w:rFonts w:asciiTheme="majorBidi" w:eastAsia="Times New Roman" w:hAnsiTheme="majorBidi" w:cstheme="majorBidi"/>
          <w:color w:val="000000"/>
          <w:sz w:val="32"/>
          <w:szCs w:val="32"/>
          <w:rtl/>
        </w:rPr>
        <w:t>1 – تعريف – الدفوع واسباب الدفاع</w:t>
      </w:r>
    </w:p>
    <w:p w14:paraId="6733B5EE"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rPr>
      </w:pPr>
      <w:r w:rsidRPr="00261D63">
        <w:rPr>
          <w:rFonts w:asciiTheme="majorBidi" w:hAnsiTheme="majorBidi" w:cstheme="majorBidi"/>
          <w:b/>
          <w:bCs/>
          <w:sz w:val="32"/>
          <w:szCs w:val="32"/>
          <w:rtl/>
        </w:rPr>
        <w:t xml:space="preserve">أولاً - أسباب الدفاع في </w:t>
      </w:r>
      <w:r w:rsidRPr="00261D63">
        <w:rPr>
          <w:rFonts w:asciiTheme="majorBidi" w:hAnsiTheme="majorBidi" w:cstheme="majorBidi"/>
          <w:b/>
          <w:bCs/>
          <w:sz w:val="32"/>
          <w:szCs w:val="32"/>
          <w:rtl/>
        </w:rPr>
        <w:lastRenderedPageBreak/>
        <w:t>الموضوع</w:t>
      </w:r>
      <w:r>
        <w:rPr>
          <w:rFonts w:asciiTheme="majorBidi" w:hAnsiTheme="majorBidi" w:cstheme="majorBidi"/>
          <w:b/>
          <w:bCs/>
          <w:sz w:val="32"/>
          <w:szCs w:val="32"/>
        </w:rPr>
        <w:t>463………………………</w:t>
      </w:r>
    </w:p>
    <w:p w14:paraId="45D74F0A"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sz w:val="32"/>
          <w:szCs w:val="32"/>
          <w:rtl/>
        </w:rPr>
      </w:pPr>
      <w:r w:rsidRPr="00261D63">
        <w:rPr>
          <w:rFonts w:asciiTheme="majorBidi" w:hAnsiTheme="majorBidi" w:cstheme="majorBidi"/>
          <w:sz w:val="32"/>
          <w:szCs w:val="32"/>
          <w:rtl/>
        </w:rPr>
        <w:t xml:space="preserve">1ــ تعريفها 2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النظام الإجرائي لأسباب الدفاع في الموضوع هو نتيجة لكونها مظهراً سلبياً لحق الادعاء </w:t>
      </w:r>
    </w:p>
    <w:p w14:paraId="70001BD4"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rPr>
      </w:pPr>
      <w:r w:rsidRPr="00261D63">
        <w:rPr>
          <w:rFonts w:asciiTheme="majorBidi" w:hAnsiTheme="majorBidi" w:cstheme="majorBidi"/>
          <w:b/>
          <w:bCs/>
          <w:sz w:val="32"/>
          <w:szCs w:val="32"/>
          <w:rtl/>
        </w:rPr>
        <w:t xml:space="preserve">ثانياً: الدفوع الإجرائية </w:t>
      </w:r>
      <w:r>
        <w:rPr>
          <w:rFonts w:asciiTheme="majorBidi" w:hAnsiTheme="majorBidi" w:cstheme="majorBidi"/>
          <w:b/>
          <w:bCs/>
          <w:sz w:val="32"/>
          <w:szCs w:val="32"/>
        </w:rPr>
        <w:t xml:space="preserve">   464…………………………..464</w:t>
      </w:r>
    </w:p>
    <w:p w14:paraId="4F38951E"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rPr>
      </w:pPr>
      <w:r w:rsidRPr="00261D63">
        <w:rPr>
          <w:rFonts w:asciiTheme="majorBidi" w:hAnsiTheme="majorBidi" w:cstheme="majorBidi"/>
          <w:sz w:val="32"/>
          <w:szCs w:val="32"/>
          <w:rtl/>
        </w:rPr>
        <w:t xml:space="preserve">1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تعريفها - التفريق بين الدفوع الإجرائية والدفاع في الموضوع - النتائج المترتبة على هذا التفريق 2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أنواع الدفوع الإجرائية 3 - الدفع الإجرائي الناتج عن رفع النزاع ذاته أمام محكمتين مختلفتين أو للارتباط تعريف 4 – الدفع بالبطلان غير المتصل بالنظام العام</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5 </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النظام الإجرائي للدفوع الإجرائية - المبدأ المعتمد في القانون الإماراتي</w:t>
      </w:r>
    </w:p>
    <w:p w14:paraId="48BD788A" w14:textId="77777777" w:rsidR="00D61825" w:rsidRPr="00261D63"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color w:val="000000"/>
          <w:sz w:val="32"/>
          <w:szCs w:val="32"/>
          <w:rtl/>
        </w:rPr>
      </w:pPr>
      <w:r w:rsidRPr="00261D63">
        <w:rPr>
          <w:rFonts w:asciiTheme="majorBidi" w:hAnsiTheme="majorBidi" w:cstheme="majorBidi"/>
          <w:b/>
          <w:bCs/>
          <w:sz w:val="32"/>
          <w:szCs w:val="32"/>
          <w:rtl/>
        </w:rPr>
        <w:t xml:space="preserve"> (87)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hAnsiTheme="majorBidi" w:cstheme="majorBidi"/>
          <w:b/>
          <w:bCs/>
          <w:color w:val="000000"/>
          <w:sz w:val="32"/>
          <w:szCs w:val="32"/>
        </w:rPr>
        <w:t xml:space="preserve"> 473</w:t>
      </w:r>
    </w:p>
    <w:p w14:paraId="27C61B67" w14:textId="77777777" w:rsidR="00D61825" w:rsidRPr="00261D63" w:rsidRDefault="00D61825" w:rsidP="00D61825">
      <w:pPr>
        <w:bidi/>
        <w:spacing w:before="100" w:beforeAutospacing="1" w:after="100" w:afterAutospacing="1" w:line="240" w:lineRule="auto"/>
        <w:ind w:firstLine="567"/>
        <w:jc w:val="both"/>
        <w:rPr>
          <w:rFonts w:asciiTheme="majorBidi" w:hAnsiTheme="majorBidi" w:cstheme="majorBidi"/>
          <w:b/>
          <w:bCs/>
          <w:sz w:val="32"/>
          <w:szCs w:val="32"/>
          <w:rtl/>
        </w:rPr>
      </w:pPr>
      <w:r w:rsidRPr="00261D63">
        <w:rPr>
          <w:rFonts w:asciiTheme="majorBidi" w:eastAsia="Times New Roman" w:hAnsiTheme="majorBidi" w:cstheme="majorBidi"/>
          <w:b/>
          <w:bCs/>
          <w:color w:val="000000"/>
          <w:sz w:val="32"/>
          <w:szCs w:val="32"/>
          <w:rtl/>
        </w:rPr>
        <w:t xml:space="preserve">أولاً – </w:t>
      </w:r>
      <w:r w:rsidRPr="00261D63">
        <w:rPr>
          <w:rFonts w:asciiTheme="majorBidi" w:hAnsiTheme="majorBidi" w:cstheme="majorBidi"/>
          <w:b/>
          <w:bCs/>
          <w:sz w:val="32"/>
          <w:szCs w:val="32"/>
          <w:rtl/>
        </w:rPr>
        <w:t>الدفع بعدم الاختصاص...................................</w:t>
      </w:r>
      <w:r>
        <w:rPr>
          <w:rFonts w:asciiTheme="majorBidi" w:hAnsiTheme="majorBidi" w:cstheme="majorBidi"/>
          <w:b/>
          <w:bCs/>
          <w:sz w:val="32"/>
          <w:szCs w:val="32"/>
        </w:rPr>
        <w:t>.</w:t>
      </w:r>
      <w:r w:rsidRPr="00261D63">
        <w:rPr>
          <w:rFonts w:asciiTheme="majorBidi" w:hAnsiTheme="majorBidi" w:cstheme="majorBidi"/>
          <w:b/>
          <w:bCs/>
          <w:sz w:val="32"/>
          <w:szCs w:val="32"/>
          <w:rtl/>
        </w:rPr>
        <w:t>.....</w:t>
      </w:r>
      <w:r>
        <w:rPr>
          <w:rFonts w:asciiTheme="majorBidi" w:hAnsiTheme="majorBidi" w:cstheme="majorBidi"/>
          <w:b/>
          <w:bCs/>
          <w:sz w:val="32"/>
          <w:szCs w:val="32"/>
        </w:rPr>
        <w:t xml:space="preserve"> 473</w:t>
      </w:r>
    </w:p>
    <w:p w14:paraId="76160D04"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sz w:val="32"/>
          <w:szCs w:val="32"/>
          <w:rtl/>
          <w:lang w:bidi="ar-LB"/>
        </w:rPr>
      </w:pPr>
      <w:r w:rsidRPr="00261D63">
        <w:rPr>
          <w:rFonts w:asciiTheme="majorBidi" w:hAnsiTheme="majorBidi" w:cstheme="majorBidi"/>
          <w:sz w:val="32"/>
          <w:szCs w:val="32"/>
          <w:rtl/>
        </w:rPr>
        <w:t>1</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تعريف الدفع </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والمشاكل التي يثيرها 2</w:t>
      </w:r>
      <w:r w:rsidRPr="00261D63">
        <w:rPr>
          <w:rFonts w:asciiTheme="majorBidi" w:hAnsiTheme="majorBidi" w:cstheme="majorBidi"/>
          <w:sz w:val="32"/>
          <w:szCs w:val="32"/>
          <w:rtl/>
          <w:lang w:bidi="ar-LB"/>
        </w:rPr>
        <w:t xml:space="preserve"> - </w:t>
      </w:r>
      <w:r w:rsidRPr="00261D63">
        <w:rPr>
          <w:rFonts w:asciiTheme="majorBidi" w:hAnsiTheme="majorBidi" w:cstheme="majorBidi"/>
          <w:sz w:val="32"/>
          <w:szCs w:val="32"/>
          <w:rtl/>
        </w:rPr>
        <w:t xml:space="preserve">تطور تصنيف دفوع عدم الاختصاص </w:t>
      </w:r>
      <w:r w:rsidRPr="00261D63">
        <w:rPr>
          <w:rFonts w:asciiTheme="majorBidi" w:hAnsiTheme="majorBidi" w:cstheme="majorBidi"/>
          <w:sz w:val="32"/>
          <w:szCs w:val="32"/>
          <w:rtl/>
          <w:lang w:bidi="ar-LB"/>
        </w:rPr>
        <w:t xml:space="preserve">في القانون المقارن وصولاً الى القانون الفرنسي لعام 1975 – أنواعها </w:t>
      </w:r>
      <w:r w:rsidRPr="00261D63">
        <w:rPr>
          <w:rFonts w:asciiTheme="majorBidi" w:hAnsiTheme="majorBidi" w:cstheme="majorBidi"/>
          <w:sz w:val="32"/>
          <w:szCs w:val="32"/>
          <w:rtl/>
        </w:rPr>
        <w:t>3</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النظام الاجرائي التقليدي لدفوع </w:t>
      </w:r>
      <w:r w:rsidRPr="00261D63">
        <w:rPr>
          <w:rFonts w:asciiTheme="majorBidi" w:hAnsiTheme="majorBidi" w:cstheme="majorBidi"/>
          <w:sz w:val="32"/>
          <w:szCs w:val="32"/>
          <w:rtl/>
        </w:rPr>
        <w:lastRenderedPageBreak/>
        <w:t xml:space="preserve">عدم الاختصاص 4 - دفوع عدم الاختصاص في القانون الإماراتي </w:t>
      </w:r>
    </w:p>
    <w:p w14:paraId="46FE410C"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lang w:bidi="ar-LB"/>
        </w:rPr>
      </w:pPr>
      <w:r w:rsidRPr="00261D63">
        <w:rPr>
          <w:rFonts w:asciiTheme="majorBidi" w:hAnsiTheme="majorBidi" w:cstheme="majorBidi"/>
          <w:b/>
          <w:bCs/>
          <w:sz w:val="32"/>
          <w:szCs w:val="32"/>
          <w:rtl/>
          <w:lang w:bidi="ar-LB"/>
        </w:rPr>
        <w:t>ثانياً – الدفع بعدم الاختصاص الولائي.................................</w:t>
      </w:r>
      <w:r>
        <w:rPr>
          <w:rFonts w:asciiTheme="majorBidi" w:hAnsiTheme="majorBidi" w:cstheme="majorBidi"/>
          <w:b/>
          <w:bCs/>
          <w:sz w:val="32"/>
          <w:szCs w:val="32"/>
          <w:lang w:bidi="ar-LB"/>
        </w:rPr>
        <w:t>481</w:t>
      </w:r>
    </w:p>
    <w:p w14:paraId="23124719" w14:textId="77777777" w:rsidR="00D61825" w:rsidRPr="00261D63" w:rsidRDefault="00D61825" w:rsidP="00D61825">
      <w:pPr>
        <w:widowControl w:val="0"/>
        <w:suppressAutoHyphens/>
        <w:bidi/>
        <w:spacing w:before="100" w:line="480" w:lineRule="exact"/>
        <w:ind w:firstLine="567"/>
        <w:jc w:val="both"/>
        <w:rPr>
          <w:rFonts w:asciiTheme="majorBidi" w:hAnsiTheme="majorBidi" w:cstheme="majorBidi"/>
          <w:sz w:val="32"/>
          <w:szCs w:val="32"/>
          <w:rtl/>
        </w:rPr>
      </w:pPr>
      <w:r w:rsidRPr="00261D63">
        <w:rPr>
          <w:rFonts w:asciiTheme="majorBidi" w:hAnsiTheme="majorBidi" w:cstheme="majorBidi"/>
          <w:sz w:val="32"/>
          <w:szCs w:val="32"/>
          <w:rtl/>
          <w:lang w:bidi="ar-LB"/>
        </w:rPr>
        <w:t>1</w:t>
      </w:r>
      <w:r w:rsidRPr="00261D63">
        <w:rPr>
          <w:rFonts w:asciiTheme="majorBidi" w:hAnsiTheme="majorBidi" w:cstheme="majorBidi"/>
          <w:color w:val="000000"/>
          <w:sz w:val="32"/>
          <w:szCs w:val="32"/>
          <w:rtl/>
        </w:rPr>
        <w:t xml:space="preserve"> - طبيعة قواعد </w:t>
      </w:r>
      <w:r w:rsidRPr="00261D63">
        <w:rPr>
          <w:rFonts w:asciiTheme="majorBidi" w:hAnsiTheme="majorBidi" w:cstheme="majorBidi"/>
          <w:sz w:val="32"/>
          <w:szCs w:val="32"/>
          <w:rtl/>
        </w:rPr>
        <w:t>الاختصاص الولائي بين المحاكم الاتحادية وبين المحاكم المحلية</w:t>
      </w:r>
      <w:r w:rsidRPr="00261D63">
        <w:rPr>
          <w:rFonts w:asciiTheme="majorBidi" w:hAnsiTheme="majorBidi" w:cstheme="majorBidi"/>
          <w:color w:val="000000"/>
          <w:sz w:val="32"/>
          <w:szCs w:val="32"/>
          <w:rtl/>
        </w:rPr>
        <w:t xml:space="preserve"> وبين المحاكم في كل إمارة إزاء غيرها من محاكم الإمارات الأخرى</w:t>
      </w:r>
      <w:r w:rsidRPr="00261D63">
        <w:rPr>
          <w:rFonts w:asciiTheme="majorBidi" w:hAnsiTheme="majorBidi" w:cstheme="majorBidi"/>
          <w:sz w:val="32"/>
          <w:szCs w:val="32"/>
          <w:rtl/>
        </w:rPr>
        <w:t xml:space="preserve"> </w:t>
      </w:r>
      <w:r w:rsidRPr="00261D63">
        <w:rPr>
          <w:rFonts w:asciiTheme="majorBidi" w:hAnsiTheme="majorBidi" w:cstheme="majorBidi"/>
          <w:color w:val="000000"/>
          <w:sz w:val="32"/>
          <w:szCs w:val="32"/>
          <w:rtl/>
        </w:rPr>
        <w:t xml:space="preserve">والدفع الناجم عن مخالفتها </w:t>
      </w:r>
      <w:r w:rsidRPr="00261D63">
        <w:rPr>
          <w:rFonts w:asciiTheme="majorBidi" w:hAnsiTheme="majorBidi" w:cstheme="majorBidi"/>
          <w:sz w:val="32"/>
          <w:szCs w:val="32"/>
          <w:rtl/>
        </w:rPr>
        <w:t xml:space="preserve">2 - طبيعة قواعد الاختصاص النوعي والقيمي والدفع الناجم عن مخالفتها 3 – اعلان عدم الاختصاص والامر </w:t>
      </w:r>
      <w:proofErr w:type="spellStart"/>
      <w:r w:rsidRPr="00261D63">
        <w:rPr>
          <w:rFonts w:asciiTheme="majorBidi" w:hAnsiTheme="majorBidi" w:cstheme="majorBidi"/>
          <w:sz w:val="32"/>
          <w:szCs w:val="32"/>
          <w:rtl/>
        </w:rPr>
        <w:t>بالاحالة</w:t>
      </w:r>
      <w:proofErr w:type="spellEnd"/>
      <w:r w:rsidRPr="00261D63">
        <w:rPr>
          <w:rFonts w:asciiTheme="majorBidi" w:hAnsiTheme="majorBidi" w:cstheme="majorBidi"/>
          <w:sz w:val="32"/>
          <w:szCs w:val="32"/>
          <w:rtl/>
        </w:rPr>
        <w:t xml:space="preserve"> الى المحكمة المختصة</w:t>
      </w:r>
    </w:p>
    <w:p w14:paraId="0F3E467A"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rPr>
      </w:pPr>
      <w:r w:rsidRPr="00261D63">
        <w:rPr>
          <w:rFonts w:asciiTheme="majorBidi" w:hAnsiTheme="majorBidi" w:cstheme="majorBidi"/>
          <w:b/>
          <w:bCs/>
          <w:sz w:val="32"/>
          <w:szCs w:val="32"/>
          <w:rtl/>
        </w:rPr>
        <w:t>ثالثاً – الدفع بعد ا</w:t>
      </w:r>
      <w:r>
        <w:rPr>
          <w:rFonts w:asciiTheme="majorBidi" w:hAnsiTheme="majorBidi" w:cstheme="majorBidi" w:hint="cs"/>
          <w:b/>
          <w:bCs/>
          <w:sz w:val="32"/>
          <w:szCs w:val="32"/>
          <w:rtl/>
        </w:rPr>
        <w:t>لا</w:t>
      </w:r>
      <w:r w:rsidRPr="00261D63">
        <w:rPr>
          <w:rFonts w:asciiTheme="majorBidi" w:hAnsiTheme="majorBidi" w:cstheme="majorBidi"/>
          <w:b/>
          <w:bCs/>
          <w:sz w:val="32"/>
          <w:szCs w:val="32"/>
          <w:rtl/>
        </w:rPr>
        <w:t>ختصاص</w:t>
      </w:r>
      <w:r>
        <w:rPr>
          <w:rFonts w:asciiTheme="majorBidi" w:hAnsiTheme="majorBidi" w:cstheme="majorBidi" w:hint="cs"/>
          <w:b/>
          <w:bCs/>
          <w:sz w:val="32"/>
          <w:szCs w:val="32"/>
          <w:rtl/>
        </w:rPr>
        <w:t xml:space="preserve"> النوعي</w:t>
      </w:r>
      <w:r>
        <w:rPr>
          <w:rFonts w:asciiTheme="majorBidi" w:hAnsiTheme="majorBidi" w:cstheme="majorBidi"/>
          <w:b/>
          <w:bCs/>
          <w:sz w:val="32"/>
          <w:szCs w:val="32"/>
        </w:rPr>
        <w:t xml:space="preserve"> </w:t>
      </w:r>
      <w:r w:rsidRPr="00261D63">
        <w:rPr>
          <w:rFonts w:asciiTheme="majorBidi" w:hAnsiTheme="majorBidi" w:cstheme="majorBidi"/>
          <w:b/>
          <w:bCs/>
          <w:sz w:val="32"/>
          <w:szCs w:val="32"/>
          <w:rtl/>
        </w:rPr>
        <w:t>.......</w:t>
      </w:r>
      <w:r>
        <w:rPr>
          <w:rFonts w:asciiTheme="majorBidi" w:hAnsiTheme="majorBidi" w:cstheme="majorBidi" w:hint="cs"/>
          <w:b/>
          <w:bCs/>
          <w:sz w:val="32"/>
          <w:szCs w:val="32"/>
          <w:rtl/>
        </w:rPr>
        <w:t>..........................484</w:t>
      </w:r>
    </w:p>
    <w:p w14:paraId="6322793B" w14:textId="77777777" w:rsidR="00D61825" w:rsidRPr="00261D63" w:rsidRDefault="00D61825" w:rsidP="00D61825">
      <w:pPr>
        <w:pStyle w:val="FootnoteText"/>
        <w:suppressAutoHyphens/>
        <w:bidi/>
        <w:spacing w:before="100" w:line="480" w:lineRule="exact"/>
        <w:ind w:firstLine="567"/>
        <w:rPr>
          <w:rFonts w:asciiTheme="majorBidi" w:hAnsiTheme="majorBidi" w:cstheme="majorBidi"/>
          <w:sz w:val="32"/>
          <w:szCs w:val="32"/>
          <w:rtl/>
        </w:rPr>
      </w:pPr>
      <w:r w:rsidRPr="00261D63">
        <w:rPr>
          <w:rFonts w:asciiTheme="majorBidi" w:hAnsiTheme="majorBidi" w:cstheme="majorBidi"/>
          <w:sz w:val="32"/>
          <w:szCs w:val="32"/>
          <w:rtl/>
        </w:rPr>
        <w:t xml:space="preserve">1 - الدفع بعدم اختصاص لجان فض المنازعات الإيجارية 2 - الدفع بعدم اختصاص قضاء التحكيم </w:t>
      </w:r>
    </w:p>
    <w:p w14:paraId="3C91AE24" w14:textId="77777777" w:rsidR="00D61825" w:rsidRPr="00261D63" w:rsidRDefault="00D61825" w:rsidP="00D61825">
      <w:pPr>
        <w:pStyle w:val="PlainText"/>
        <w:widowControl w:val="0"/>
        <w:bidi/>
        <w:spacing w:before="120" w:line="480" w:lineRule="exact"/>
        <w:ind w:right="-142" w:firstLine="220"/>
        <w:jc w:val="both"/>
        <w:rPr>
          <w:rFonts w:asciiTheme="majorBidi" w:hAnsiTheme="majorBidi" w:cstheme="majorBidi"/>
          <w:b/>
          <w:bCs/>
          <w:color w:val="000000"/>
          <w:sz w:val="32"/>
          <w:szCs w:val="32"/>
          <w:rtl/>
        </w:rPr>
      </w:pPr>
      <w:r w:rsidRPr="00261D63">
        <w:rPr>
          <w:rFonts w:asciiTheme="majorBidi" w:hAnsiTheme="majorBidi" w:cstheme="majorBidi"/>
          <w:b/>
          <w:bCs/>
          <w:color w:val="000000"/>
          <w:sz w:val="32"/>
          <w:szCs w:val="32"/>
          <w:rtl/>
        </w:rPr>
        <w:t xml:space="preserve">رابعاً - </w:t>
      </w:r>
      <w:r w:rsidRPr="00261D63">
        <w:rPr>
          <w:rFonts w:asciiTheme="majorBidi" w:hAnsiTheme="majorBidi" w:cstheme="majorBidi"/>
          <w:b/>
          <w:bCs/>
          <w:sz w:val="32"/>
          <w:szCs w:val="32"/>
          <w:rtl/>
        </w:rPr>
        <w:t>الدفع بعد الاختصاص المحلي</w:t>
      </w:r>
      <w:r>
        <w:rPr>
          <w:rFonts w:asciiTheme="majorBidi" w:hAnsiTheme="majorBidi" w:cstheme="majorBidi" w:hint="cs"/>
          <w:b/>
          <w:bCs/>
          <w:sz w:val="32"/>
          <w:szCs w:val="32"/>
          <w:rtl/>
        </w:rPr>
        <w:t>.....</w:t>
      </w:r>
      <w:r w:rsidRPr="00261D63">
        <w:rPr>
          <w:rFonts w:asciiTheme="majorBidi" w:hAnsiTheme="majorBidi" w:cstheme="majorBidi"/>
          <w:b/>
          <w:bCs/>
          <w:sz w:val="32"/>
          <w:szCs w:val="32"/>
          <w:rtl/>
        </w:rPr>
        <w:t>..............................</w:t>
      </w:r>
      <w:r>
        <w:rPr>
          <w:rFonts w:asciiTheme="majorBidi" w:hAnsiTheme="majorBidi" w:cstheme="majorBidi" w:hint="cs"/>
          <w:b/>
          <w:bCs/>
          <w:sz w:val="32"/>
          <w:szCs w:val="32"/>
          <w:rtl/>
        </w:rPr>
        <w:t>...485</w:t>
      </w:r>
    </w:p>
    <w:p w14:paraId="3BD26F86"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sz w:val="32"/>
          <w:szCs w:val="32"/>
          <w:rtl/>
        </w:rPr>
      </w:pPr>
      <w:r w:rsidRPr="00261D63">
        <w:rPr>
          <w:rFonts w:asciiTheme="majorBidi" w:hAnsiTheme="majorBidi" w:cstheme="majorBidi"/>
          <w:sz w:val="32"/>
          <w:szCs w:val="32"/>
          <w:rtl/>
        </w:rPr>
        <w:t xml:space="preserve">1 – تعريف – التفريق بين قواعد الاختصاص المحلي العادية التي يجوز الاتفاق على مخالفتها وبين قواعد الاختصاص الآمرة التي لا يجوز الاتفاق على مخالفتها 2 - النتائج المترتبة على المبدأ القائل بان مخالفة قواعد الاختصاص المحلي العادية لا تتعلق بالنظام </w:t>
      </w:r>
      <w:r w:rsidRPr="00261D63">
        <w:rPr>
          <w:rFonts w:asciiTheme="majorBidi" w:hAnsiTheme="majorBidi" w:cstheme="majorBidi"/>
          <w:sz w:val="32"/>
          <w:szCs w:val="32"/>
          <w:rtl/>
        </w:rPr>
        <w:lastRenderedPageBreak/>
        <w:t>العام ويجوز الاتفاق على مخالفتها - النظام الاجرائي للدفع 3 – طبيعة قواعد الاختصاص المحلي الآمرة أو التي لا يجوز الاتفاق على مخالفتها 4 – تصنيف القواعد القانونية الى آمرة وتكميلية ونوع من المنح 5 – منع الاتفاق على مخالفة قواعد الاختصاص في الدعاوى العينية العقارية - والدعاوى الشخصية المتعلقة بعقار- طبيعة القاعدة والدفع الناجم عن مخالفتها 6 - الدعاوى المتعلقة بالتركات 7 - الاختصاص المحلي في دعاوى الإفلاس 8 - الاختصاص في الدعاوى</w:t>
      </w:r>
      <w:r w:rsidRPr="00261D63">
        <w:rPr>
          <w:rFonts w:asciiTheme="majorBidi" w:hAnsiTheme="majorBidi" w:cstheme="majorBidi"/>
          <w:sz w:val="32"/>
          <w:szCs w:val="32"/>
          <w:rtl/>
          <w:lang w:bidi="ar-LB"/>
        </w:rPr>
        <w:t xml:space="preserve"> المتعلقة بطلب قيمة التأمين </w:t>
      </w:r>
      <w:r w:rsidRPr="00261D63">
        <w:rPr>
          <w:rFonts w:asciiTheme="majorBidi" w:hAnsiTheme="majorBidi" w:cstheme="majorBidi"/>
          <w:sz w:val="32"/>
          <w:szCs w:val="32"/>
          <w:rtl/>
        </w:rPr>
        <w:t xml:space="preserve">9 - الاختصاص في الدعاوى </w:t>
      </w:r>
      <w:r w:rsidRPr="00261D63">
        <w:rPr>
          <w:rFonts w:asciiTheme="majorBidi" w:hAnsiTheme="majorBidi" w:cstheme="majorBidi"/>
          <w:sz w:val="32"/>
          <w:szCs w:val="32"/>
          <w:rtl/>
          <w:lang w:bidi="ar-LB"/>
        </w:rPr>
        <w:t>المتعلقة بالتوريدات والمقاولات وأجرة المساكن وأجور العمال والصناع والأجراء</w:t>
      </w:r>
      <w:r w:rsidRPr="00261D63">
        <w:rPr>
          <w:rFonts w:asciiTheme="majorBidi" w:hAnsiTheme="majorBidi" w:cstheme="majorBidi"/>
          <w:sz w:val="32"/>
          <w:szCs w:val="32"/>
          <w:rtl/>
        </w:rPr>
        <w:t xml:space="preserve"> 10 - الاختصاص المحلي لاتخاذ الإجراءات</w:t>
      </w:r>
      <w:r w:rsidRPr="00261D63">
        <w:rPr>
          <w:rFonts w:asciiTheme="majorBidi" w:hAnsiTheme="majorBidi" w:cstheme="majorBidi"/>
          <w:sz w:val="32"/>
          <w:szCs w:val="32"/>
          <w:rtl/>
          <w:lang w:bidi="ar-LB"/>
        </w:rPr>
        <w:t xml:space="preserve"> الوقتية أو المستعجلة </w:t>
      </w:r>
      <w:r w:rsidRPr="00261D63">
        <w:rPr>
          <w:rFonts w:asciiTheme="majorBidi" w:hAnsiTheme="majorBidi" w:cstheme="majorBidi"/>
          <w:sz w:val="32"/>
          <w:szCs w:val="32"/>
          <w:rtl/>
        </w:rPr>
        <w:t xml:space="preserve">11 - الاختصاص المحلي في </w:t>
      </w:r>
      <w:r w:rsidRPr="00261D63">
        <w:rPr>
          <w:rFonts w:asciiTheme="majorBidi" w:hAnsiTheme="majorBidi" w:cstheme="majorBidi"/>
          <w:sz w:val="32"/>
          <w:szCs w:val="32"/>
          <w:rtl/>
          <w:lang w:bidi="ar-LB"/>
        </w:rPr>
        <w:t xml:space="preserve">المنازعات المستعجلة المتعلقة بتنفيذ الأحكام والسندات </w:t>
      </w:r>
      <w:r w:rsidRPr="00261D63">
        <w:rPr>
          <w:rFonts w:asciiTheme="majorBidi" w:hAnsiTheme="majorBidi" w:cstheme="majorBidi"/>
          <w:sz w:val="32"/>
          <w:szCs w:val="32"/>
          <w:rtl/>
        </w:rPr>
        <w:t>12 - الاختصاص المحلي</w:t>
      </w:r>
      <w:r w:rsidRPr="00261D63">
        <w:rPr>
          <w:rFonts w:asciiTheme="majorBidi" w:hAnsiTheme="majorBidi" w:cstheme="majorBidi"/>
          <w:sz w:val="32"/>
          <w:szCs w:val="32"/>
          <w:rtl/>
          <w:lang w:bidi="ar-LB"/>
        </w:rPr>
        <w:t xml:space="preserve"> للفصل في الطلبات العارضة </w:t>
      </w:r>
      <w:r w:rsidRPr="00261D63">
        <w:rPr>
          <w:rFonts w:asciiTheme="majorBidi" w:hAnsiTheme="majorBidi" w:cstheme="majorBidi"/>
          <w:sz w:val="32"/>
          <w:szCs w:val="32"/>
          <w:rtl/>
        </w:rPr>
        <w:t>13 - الاختصاص المحلي لمحكمة الاستئناف</w:t>
      </w:r>
    </w:p>
    <w:p w14:paraId="130D365C" w14:textId="77777777" w:rsidR="00D61825" w:rsidRPr="00261D63" w:rsidRDefault="00D61825" w:rsidP="00D61825">
      <w:pPr>
        <w:bidi/>
        <w:jc w:val="both"/>
        <w:rPr>
          <w:rFonts w:asciiTheme="majorBidi" w:hAnsiTheme="majorBidi" w:cstheme="majorBidi"/>
          <w:b/>
          <w:bCs/>
          <w:sz w:val="32"/>
          <w:szCs w:val="32"/>
          <w:rtl/>
          <w:lang w:bidi="ar-LB"/>
        </w:rPr>
      </w:pPr>
      <w:r w:rsidRPr="00261D63">
        <w:rPr>
          <w:rFonts w:asciiTheme="majorBidi" w:hAnsiTheme="majorBidi" w:cstheme="majorBidi"/>
          <w:sz w:val="32"/>
          <w:szCs w:val="32"/>
          <w:rtl/>
          <w:lang w:bidi="ar-LB"/>
        </w:rPr>
        <w:tab/>
      </w:r>
      <w:r w:rsidRPr="00261D63">
        <w:rPr>
          <w:rFonts w:asciiTheme="majorBidi" w:hAnsiTheme="majorBidi" w:cstheme="majorBidi"/>
          <w:b/>
          <w:bCs/>
          <w:sz w:val="32"/>
          <w:szCs w:val="32"/>
          <w:rtl/>
          <w:lang w:bidi="ar-LB"/>
        </w:rPr>
        <w:t xml:space="preserve">(88)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...502</w:t>
      </w:r>
    </w:p>
    <w:p w14:paraId="7CEB1041" w14:textId="77777777" w:rsidR="00D61825" w:rsidRPr="00261D63" w:rsidRDefault="00D61825" w:rsidP="00D61825">
      <w:pPr>
        <w:pStyle w:val="PlainText"/>
        <w:widowControl w:val="0"/>
        <w:suppressAutoHyphens/>
        <w:bidi/>
        <w:spacing w:before="100" w:line="480" w:lineRule="exact"/>
        <w:ind w:firstLine="567"/>
        <w:jc w:val="center"/>
        <w:rPr>
          <w:rFonts w:asciiTheme="majorBidi" w:hAnsiTheme="majorBidi" w:cstheme="majorBidi"/>
          <w:b/>
          <w:bCs/>
          <w:sz w:val="32"/>
          <w:szCs w:val="32"/>
          <w:rtl/>
        </w:rPr>
      </w:pPr>
      <w:r w:rsidRPr="00261D63">
        <w:rPr>
          <w:rFonts w:asciiTheme="majorBidi" w:hAnsiTheme="majorBidi" w:cstheme="majorBidi"/>
          <w:b/>
          <w:bCs/>
          <w:sz w:val="32"/>
          <w:szCs w:val="32"/>
          <w:rtl/>
        </w:rPr>
        <w:t>المادتان 89 و90</w:t>
      </w:r>
    </w:p>
    <w:p w14:paraId="60DB8D97" w14:textId="77777777" w:rsidR="00D61825" w:rsidRPr="00261D63" w:rsidRDefault="00D61825" w:rsidP="00D61825">
      <w:pPr>
        <w:bidi/>
        <w:ind w:firstLine="567"/>
        <w:jc w:val="both"/>
        <w:rPr>
          <w:rFonts w:asciiTheme="majorBidi" w:hAnsiTheme="majorBidi" w:cstheme="majorBidi"/>
          <w:sz w:val="32"/>
          <w:szCs w:val="32"/>
          <w:rtl/>
          <w:lang w:bidi="ar-LB"/>
        </w:rPr>
      </w:pPr>
      <w:r w:rsidRPr="00261D63">
        <w:rPr>
          <w:rFonts w:asciiTheme="majorBidi" w:hAnsiTheme="majorBidi" w:cstheme="majorBidi"/>
          <w:b/>
          <w:bCs/>
          <w:sz w:val="32"/>
          <w:szCs w:val="32"/>
          <w:rtl/>
        </w:rPr>
        <w:t>(89) و (90)</w:t>
      </w:r>
      <w:r w:rsidRPr="00261D63">
        <w:rPr>
          <w:rFonts w:asciiTheme="majorBidi"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.503</w:t>
      </w:r>
    </w:p>
    <w:p w14:paraId="61D3BCFC" w14:textId="77777777" w:rsidR="00D61825" w:rsidRPr="00261D63"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261D63">
        <w:rPr>
          <w:rFonts w:asciiTheme="majorBidi" w:hAnsiTheme="majorBidi" w:cstheme="majorBidi"/>
          <w:sz w:val="32"/>
          <w:szCs w:val="32"/>
          <w:rtl/>
        </w:rPr>
        <w:lastRenderedPageBreak/>
        <w:t xml:space="preserve">1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المحكمة التي يجوز الإدلاء بالدفع أمامها 2</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المحكمتان من درجة واحدة أو من درجتين مختلفتين 3 – نتيجة الدفع – ضم الخصومات الى بعضها – التفريق بين ضم الخصومات والفصل بينها4</w:t>
      </w:r>
      <w:r>
        <w:rPr>
          <w:rFonts w:asciiTheme="majorBidi" w:hAnsiTheme="majorBidi" w:cstheme="majorBidi" w:hint="cs"/>
          <w:sz w:val="32"/>
          <w:szCs w:val="32"/>
          <w:rtl/>
        </w:rPr>
        <w:t xml:space="preserve"> - </w:t>
      </w:r>
      <w:r w:rsidRPr="00261D63">
        <w:rPr>
          <w:rFonts w:asciiTheme="majorBidi" w:hAnsiTheme="majorBidi" w:cstheme="majorBidi"/>
          <w:sz w:val="32"/>
          <w:szCs w:val="32"/>
          <w:rtl/>
        </w:rPr>
        <w:t xml:space="preserve">سلطة المحكمة في الضم والفصل بين الخصومات </w:t>
      </w:r>
      <w:r w:rsidRPr="00261D63">
        <w:rPr>
          <w:rFonts w:asciiTheme="majorBidi" w:hAnsiTheme="majorBidi" w:cstheme="majorBidi"/>
          <w:sz w:val="32"/>
          <w:szCs w:val="32"/>
          <w:rtl/>
        </w:rPr>
        <w:softHyphen/>
        <w:t xml:space="preserve"> طبيعة قرارها 5</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 xml:space="preserve">- الدفع برفع الدعوى أمام محكمة أجنبية </w:t>
      </w:r>
    </w:p>
    <w:p w14:paraId="1305F54D" w14:textId="77777777" w:rsidR="00D61825" w:rsidRPr="00261D63"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lang w:bidi="ar-LB"/>
        </w:rPr>
      </w:pPr>
      <w:r w:rsidRPr="00261D63">
        <w:rPr>
          <w:rFonts w:asciiTheme="majorBidi" w:hAnsiTheme="majorBidi" w:cstheme="majorBidi"/>
          <w:b/>
          <w:bCs/>
          <w:sz w:val="32"/>
          <w:szCs w:val="32"/>
          <w:rtl/>
          <w:lang w:bidi="ar-LB"/>
        </w:rPr>
        <w:t>(91)</w:t>
      </w:r>
      <w:r w:rsidRPr="00261D63">
        <w:rPr>
          <w:rFonts w:asciiTheme="majorBidi" w:hAnsiTheme="majorBidi" w:cstheme="majorBidi"/>
          <w:b/>
          <w:bCs/>
          <w:sz w:val="32"/>
          <w:szCs w:val="32"/>
          <w:rtl/>
          <w:lang w:bidi="ar-LB"/>
        </w:rPr>
        <w:tab/>
      </w:r>
      <w:r>
        <w:rPr>
          <w:rFonts w:asciiTheme="majorBidi" w:hAnsiTheme="majorBidi" w:cstheme="majorBidi" w:hint="cs"/>
          <w:b/>
          <w:bCs/>
          <w:color w:val="000000"/>
          <w:sz w:val="32"/>
          <w:szCs w:val="32"/>
          <w:rtl/>
        </w:rPr>
        <w:t>.....................................................................510</w:t>
      </w:r>
    </w:p>
    <w:p w14:paraId="66A05812" w14:textId="77777777" w:rsidR="00D61825" w:rsidRPr="00261D63"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lang w:bidi="ar-LB"/>
        </w:rPr>
      </w:pPr>
      <w:r w:rsidRPr="00261D63">
        <w:rPr>
          <w:rFonts w:asciiTheme="majorBidi" w:hAnsiTheme="majorBidi" w:cstheme="majorBidi"/>
          <w:b/>
          <w:bCs/>
          <w:sz w:val="32"/>
          <w:szCs w:val="32"/>
          <w:rtl/>
          <w:lang w:bidi="ar-LB"/>
        </w:rPr>
        <w:t>(92)</w:t>
      </w:r>
      <w:r w:rsidRPr="00261D63">
        <w:rPr>
          <w:rFonts w:asciiTheme="majorBidi" w:hAnsiTheme="majorBidi" w:cstheme="majorBidi"/>
          <w:b/>
          <w:bCs/>
          <w:sz w:val="32"/>
          <w:szCs w:val="32"/>
          <w:rtl/>
          <w:lang w:bidi="ar-LB"/>
        </w:rPr>
        <w:tab/>
      </w:r>
      <w:r>
        <w:rPr>
          <w:rFonts w:asciiTheme="majorBidi" w:hAnsiTheme="majorBidi" w:cstheme="majorBidi" w:hint="cs"/>
          <w:b/>
          <w:bCs/>
          <w:color w:val="000000"/>
          <w:sz w:val="32"/>
          <w:szCs w:val="32"/>
          <w:rtl/>
        </w:rPr>
        <w:t>.....................................................................511</w:t>
      </w:r>
    </w:p>
    <w:p w14:paraId="305FA739" w14:textId="77777777" w:rsidR="00D61825" w:rsidRPr="00261D63"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rPr>
      </w:pPr>
      <w:r w:rsidRPr="00261D63">
        <w:rPr>
          <w:rFonts w:asciiTheme="majorBidi" w:hAnsiTheme="majorBidi" w:cstheme="majorBidi"/>
          <w:b/>
          <w:bCs/>
          <w:sz w:val="32"/>
          <w:szCs w:val="32"/>
          <w:rtl/>
          <w:lang w:bidi="ar-LB"/>
        </w:rPr>
        <w:t>(93)</w:t>
      </w:r>
      <w:r w:rsidRPr="00261D63">
        <w:rPr>
          <w:rFonts w:asciiTheme="majorBidi" w:hAnsiTheme="majorBidi" w:cstheme="majorBidi"/>
          <w:b/>
          <w:bCs/>
          <w:sz w:val="32"/>
          <w:szCs w:val="32"/>
          <w:rtl/>
          <w:lang w:bidi="ar-LB"/>
        </w:rPr>
        <w:tab/>
      </w:r>
      <w:r>
        <w:rPr>
          <w:rFonts w:asciiTheme="majorBidi" w:hAnsiTheme="majorBidi" w:cstheme="majorBidi" w:hint="cs"/>
          <w:b/>
          <w:bCs/>
          <w:color w:val="000000"/>
          <w:sz w:val="32"/>
          <w:szCs w:val="32"/>
          <w:rtl/>
        </w:rPr>
        <w:t>......................................................................512</w:t>
      </w:r>
      <w:r w:rsidRPr="00261D63">
        <w:rPr>
          <w:rFonts w:asciiTheme="majorBidi" w:hAnsiTheme="majorBidi" w:cstheme="majorBidi"/>
          <w:b/>
          <w:bCs/>
          <w:sz w:val="32"/>
          <w:szCs w:val="32"/>
          <w:rtl/>
          <w:lang w:bidi="ar-LB"/>
        </w:rPr>
        <w:tab/>
      </w:r>
      <w:r w:rsidRPr="00261D63">
        <w:rPr>
          <w:rFonts w:asciiTheme="majorBidi" w:hAnsiTheme="majorBidi" w:cstheme="majorBidi"/>
          <w:b/>
          <w:bCs/>
          <w:sz w:val="32"/>
          <w:szCs w:val="32"/>
          <w:rtl/>
        </w:rPr>
        <w:t>1</w:t>
      </w:r>
      <w:r w:rsidRPr="00261D63">
        <w:rPr>
          <w:rFonts w:asciiTheme="majorBidi" w:hAnsiTheme="majorBidi" w:cstheme="majorBidi"/>
          <w:b/>
          <w:bCs/>
          <w:sz w:val="32"/>
          <w:szCs w:val="32"/>
          <w:rtl/>
          <w:lang w:bidi="ar-LB"/>
        </w:rPr>
        <w:t>-</w:t>
      </w:r>
      <w:r w:rsidRPr="00261D63">
        <w:rPr>
          <w:rFonts w:asciiTheme="majorBidi" w:hAnsiTheme="majorBidi" w:cstheme="majorBidi"/>
          <w:b/>
          <w:bCs/>
          <w:sz w:val="32"/>
          <w:szCs w:val="32"/>
          <w:rtl/>
        </w:rPr>
        <w:t xml:space="preserve"> تعري</w:t>
      </w:r>
      <w:r>
        <w:rPr>
          <w:rFonts w:asciiTheme="majorBidi" w:hAnsiTheme="majorBidi" w:cstheme="majorBidi" w:hint="cs"/>
          <w:b/>
          <w:bCs/>
          <w:sz w:val="32"/>
          <w:szCs w:val="32"/>
          <w:rtl/>
        </w:rPr>
        <w:t xml:space="preserve">ف </w:t>
      </w:r>
    </w:p>
    <w:p w14:paraId="609EF2C6"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sz w:val="32"/>
          <w:szCs w:val="32"/>
          <w:rtl/>
        </w:rPr>
      </w:pPr>
      <w:r w:rsidRPr="00261D63">
        <w:rPr>
          <w:rFonts w:asciiTheme="majorBidi" w:hAnsiTheme="majorBidi" w:cstheme="majorBidi"/>
          <w:b/>
          <w:bCs/>
          <w:sz w:val="32"/>
          <w:szCs w:val="32"/>
          <w:rtl/>
        </w:rPr>
        <w:t>أولا - الدفوع بعدم القبول......................</w:t>
      </w:r>
      <w:r w:rsidRPr="00261D63">
        <w:rPr>
          <w:rFonts w:asciiTheme="majorBidi" w:hAnsiTheme="majorBidi" w:cstheme="majorBidi"/>
          <w:b/>
          <w:bCs/>
          <w:sz w:val="32"/>
          <w:szCs w:val="32"/>
          <w:rtl/>
          <w:lang w:bidi="ar-LB"/>
        </w:rPr>
        <w:t>.................</w:t>
      </w:r>
      <w:r>
        <w:rPr>
          <w:rFonts w:asciiTheme="majorBidi" w:hAnsiTheme="majorBidi" w:cstheme="majorBidi" w:hint="cs"/>
          <w:b/>
          <w:bCs/>
          <w:sz w:val="32"/>
          <w:szCs w:val="32"/>
          <w:rtl/>
          <w:lang w:bidi="ar-LB"/>
        </w:rPr>
        <w:t>...</w:t>
      </w:r>
      <w:r w:rsidRPr="00261D63">
        <w:rPr>
          <w:rFonts w:asciiTheme="majorBidi" w:hAnsiTheme="majorBidi" w:cstheme="majorBidi"/>
          <w:b/>
          <w:bCs/>
          <w:sz w:val="32"/>
          <w:szCs w:val="32"/>
          <w:rtl/>
          <w:lang w:bidi="ar-LB"/>
        </w:rPr>
        <w:t>......</w:t>
      </w:r>
      <w:r>
        <w:rPr>
          <w:rFonts w:asciiTheme="majorBidi" w:hAnsiTheme="majorBidi" w:cstheme="majorBidi" w:hint="cs"/>
          <w:b/>
          <w:bCs/>
          <w:sz w:val="32"/>
          <w:szCs w:val="32"/>
          <w:rtl/>
          <w:lang w:bidi="ar-LB"/>
        </w:rPr>
        <w:t>513</w:t>
      </w:r>
    </w:p>
    <w:p w14:paraId="4CD47131"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rPr>
      </w:pPr>
      <w:r w:rsidRPr="00261D63">
        <w:rPr>
          <w:rFonts w:asciiTheme="majorBidi" w:hAnsiTheme="majorBidi" w:cstheme="majorBidi"/>
          <w:sz w:val="32"/>
          <w:szCs w:val="32"/>
          <w:rtl/>
        </w:rPr>
        <w:t>1 – تعريف الدفوع بعدم القبول 2</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مقارنة دفوع عدم القبول مع بقية أوجه الدفاع 3</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التمييز بين دفوع عدم القبول المرتبطة </w:t>
      </w:r>
      <w:r w:rsidRPr="00261D63">
        <w:rPr>
          <w:rFonts w:asciiTheme="majorBidi" w:hAnsiTheme="majorBidi" w:cstheme="majorBidi"/>
          <w:sz w:val="32"/>
          <w:szCs w:val="32"/>
          <w:rtl/>
        </w:rPr>
        <w:lastRenderedPageBreak/>
        <w:t>بموضوع الحق وبين دفوع عدم القبول المرتبطة بقواعد إجرائية محضة 4</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المبدأ: الإدلاء بالدفع في أية حالة تكون عليها الدعوى </w:t>
      </w:r>
      <w:r w:rsidRPr="00261D63">
        <w:rPr>
          <w:rFonts w:asciiTheme="majorBidi" w:hAnsiTheme="majorBidi" w:cstheme="majorBidi"/>
          <w:sz w:val="32"/>
          <w:szCs w:val="32"/>
          <w:rtl/>
        </w:rPr>
        <w:softHyphen/>
        <w:t>- الحالات التي يجوز فيها للمحكمة إثارة الدفع عفواً 5 - الدفع بالتقادم</w:t>
      </w:r>
      <w:r w:rsidRPr="00261D63">
        <w:rPr>
          <w:rFonts w:asciiTheme="majorBidi" w:hAnsiTheme="majorBidi" w:cstheme="majorBidi"/>
          <w:b/>
          <w:bCs/>
          <w:sz w:val="32"/>
          <w:szCs w:val="32"/>
          <w:rtl/>
        </w:rPr>
        <w:t xml:space="preserve"> </w:t>
      </w:r>
    </w:p>
    <w:p w14:paraId="0D0747C9"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sz w:val="32"/>
          <w:szCs w:val="32"/>
          <w:rtl/>
        </w:rPr>
      </w:pPr>
      <w:r w:rsidRPr="00261D63">
        <w:rPr>
          <w:rFonts w:asciiTheme="majorBidi" w:hAnsiTheme="majorBidi" w:cstheme="majorBidi"/>
          <w:b/>
          <w:bCs/>
          <w:sz w:val="32"/>
          <w:szCs w:val="32"/>
          <w:rtl/>
          <w:lang w:bidi="ar-LB"/>
        </w:rPr>
        <w:t xml:space="preserve">ثانياً- </w:t>
      </w:r>
      <w:r w:rsidRPr="00261D63">
        <w:rPr>
          <w:rFonts w:asciiTheme="majorBidi" w:hAnsiTheme="majorBidi" w:cstheme="majorBidi"/>
          <w:b/>
          <w:bCs/>
          <w:sz w:val="32"/>
          <w:szCs w:val="32"/>
          <w:rtl/>
        </w:rPr>
        <w:t>الدفع بانتفاء الصفة.....................................</w:t>
      </w:r>
      <w:r>
        <w:rPr>
          <w:rFonts w:asciiTheme="majorBidi" w:hAnsiTheme="majorBidi" w:cstheme="majorBidi" w:hint="cs"/>
          <w:b/>
          <w:bCs/>
          <w:sz w:val="32"/>
          <w:szCs w:val="32"/>
          <w:rtl/>
        </w:rPr>
        <w:t>....</w:t>
      </w:r>
      <w:r w:rsidRPr="00261D63">
        <w:rPr>
          <w:rFonts w:asciiTheme="majorBidi" w:hAnsiTheme="majorBidi" w:cstheme="majorBidi"/>
          <w:b/>
          <w:bCs/>
          <w:sz w:val="32"/>
          <w:szCs w:val="32"/>
          <w:rtl/>
        </w:rPr>
        <w:t>......</w:t>
      </w:r>
      <w:r>
        <w:rPr>
          <w:rFonts w:asciiTheme="majorBidi" w:hAnsiTheme="majorBidi" w:cstheme="majorBidi" w:hint="cs"/>
          <w:b/>
          <w:bCs/>
          <w:sz w:val="32"/>
          <w:szCs w:val="32"/>
          <w:rtl/>
        </w:rPr>
        <w:t>520</w:t>
      </w:r>
    </w:p>
    <w:p w14:paraId="6B599B78" w14:textId="77777777" w:rsidR="00D61825" w:rsidRPr="00261D63"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rPr>
      </w:pPr>
      <w:r w:rsidRPr="00261D63">
        <w:rPr>
          <w:rFonts w:asciiTheme="majorBidi" w:hAnsiTheme="majorBidi" w:cstheme="majorBidi"/>
          <w:b/>
          <w:bCs/>
          <w:sz w:val="32"/>
          <w:szCs w:val="32"/>
          <w:rtl/>
        </w:rPr>
        <w:t>1</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تعريف الصفة 2</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الصفة والمصلحة 3</w:t>
      </w:r>
      <w:r w:rsidRPr="00261D63">
        <w:rPr>
          <w:rFonts w:asciiTheme="majorBidi" w:hAnsiTheme="majorBidi" w:cstheme="majorBidi"/>
          <w:sz w:val="32"/>
          <w:szCs w:val="32"/>
          <w:rtl/>
          <w:lang w:bidi="ar-LB"/>
        </w:rPr>
        <w:t xml:space="preserve">- </w:t>
      </w:r>
      <w:r w:rsidRPr="00261D63">
        <w:rPr>
          <w:rFonts w:asciiTheme="majorBidi" w:hAnsiTheme="majorBidi" w:cstheme="majorBidi"/>
          <w:sz w:val="32"/>
          <w:szCs w:val="32"/>
          <w:rtl/>
        </w:rPr>
        <w:t>الصفة للادعاء بشأن حق معين 4</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الصفة للإدلاء بالبطلان 5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الصفة عند الخلف 6 </w:t>
      </w:r>
      <w:r w:rsidRPr="00261D63">
        <w:rPr>
          <w:rFonts w:asciiTheme="majorBidi" w:hAnsiTheme="majorBidi" w:cstheme="majorBidi"/>
          <w:sz w:val="32"/>
          <w:szCs w:val="32"/>
          <w:rtl/>
          <w:lang w:bidi="ar-LB"/>
        </w:rPr>
        <w:t>-</w:t>
      </w:r>
      <w:r w:rsidRPr="00261D63">
        <w:rPr>
          <w:rFonts w:asciiTheme="majorBidi" w:hAnsiTheme="majorBidi" w:cstheme="majorBidi"/>
          <w:sz w:val="32"/>
          <w:szCs w:val="32"/>
          <w:rtl/>
        </w:rPr>
        <w:t xml:space="preserve"> حصر الصفة بشخص معين    7 - الدفع بانتفاء الصفة - تحري الصفة مسألة موضوعية 8 - تصحيح السبب الناشئ عنه الدفع - طبيعة الدفع بانتفاء الصفة</w:t>
      </w:r>
      <w:r w:rsidRPr="00261D63">
        <w:rPr>
          <w:rFonts w:asciiTheme="majorBidi" w:hAnsiTheme="majorBidi" w:cstheme="majorBidi"/>
          <w:b/>
          <w:bCs/>
          <w:sz w:val="32"/>
          <w:szCs w:val="32"/>
          <w:rtl/>
        </w:rPr>
        <w:t xml:space="preserve"> </w:t>
      </w:r>
    </w:p>
    <w:p w14:paraId="67AE464C"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b/>
          <w:bCs/>
          <w:color w:val="000000"/>
          <w:sz w:val="32"/>
          <w:szCs w:val="32"/>
          <w:rtl/>
          <w:lang w:bidi="ar-LB"/>
        </w:rPr>
      </w:pPr>
      <w:r w:rsidRPr="00261D63">
        <w:rPr>
          <w:rFonts w:asciiTheme="majorBidi" w:hAnsiTheme="majorBidi" w:cstheme="majorBidi"/>
          <w:b/>
          <w:bCs/>
          <w:sz w:val="32"/>
          <w:szCs w:val="32"/>
          <w:rtl/>
        </w:rPr>
        <w:t xml:space="preserve">المادة (94) </w:t>
      </w:r>
      <w:r w:rsidRPr="00261D63">
        <w:rPr>
          <w:rFonts w:asciiTheme="majorBidi" w:hAnsiTheme="majorBidi" w:cstheme="majorBidi"/>
          <w:b/>
          <w:bCs/>
          <w:sz w:val="32"/>
          <w:szCs w:val="32"/>
          <w:rtl/>
        </w:rPr>
        <w:tab/>
      </w:r>
      <w:r>
        <w:rPr>
          <w:rFonts w:asciiTheme="majorBidi" w:hAnsiTheme="majorBidi" w:cstheme="majorBidi" w:hint="cs"/>
          <w:b/>
          <w:bCs/>
          <w:color w:val="000000"/>
          <w:sz w:val="32"/>
          <w:szCs w:val="32"/>
          <w:rtl/>
        </w:rPr>
        <w:t xml:space="preserve">.................................  ........................ 531  </w:t>
      </w:r>
    </w:p>
    <w:p w14:paraId="23CBCD9E" w14:textId="77777777" w:rsidR="00D61825" w:rsidRPr="00261D63" w:rsidRDefault="00D61825" w:rsidP="00D61825">
      <w:pPr>
        <w:pStyle w:val="PlainText"/>
        <w:widowControl w:val="0"/>
        <w:suppressAutoHyphens/>
        <w:bidi/>
        <w:spacing w:before="100" w:line="480" w:lineRule="exact"/>
        <w:ind w:firstLine="567"/>
        <w:jc w:val="both"/>
        <w:rPr>
          <w:rFonts w:asciiTheme="majorBidi" w:hAnsiTheme="majorBidi" w:cstheme="majorBidi"/>
          <w:sz w:val="32"/>
          <w:szCs w:val="32"/>
          <w:rtl/>
        </w:rPr>
      </w:pPr>
      <w:r w:rsidRPr="00261D63">
        <w:rPr>
          <w:rFonts w:asciiTheme="majorBidi" w:hAnsiTheme="majorBidi" w:cstheme="majorBidi"/>
          <w:color w:val="000000"/>
          <w:sz w:val="32"/>
          <w:szCs w:val="32"/>
          <w:rtl/>
          <w:lang w:bidi="ar-LB"/>
        </w:rPr>
        <w:t xml:space="preserve">1 - </w:t>
      </w:r>
      <w:r w:rsidRPr="00261D63">
        <w:rPr>
          <w:rFonts w:asciiTheme="majorBidi" w:hAnsiTheme="majorBidi" w:cstheme="majorBidi"/>
          <w:sz w:val="32"/>
          <w:szCs w:val="32"/>
          <w:rtl/>
        </w:rPr>
        <w:t xml:space="preserve">تعريف – مصطلحات 2 </w:t>
      </w:r>
      <w:r w:rsidRPr="00261D63">
        <w:rPr>
          <w:rFonts w:asciiTheme="majorBidi" w:hAnsiTheme="majorBidi" w:cstheme="majorBidi"/>
          <w:sz w:val="32"/>
          <w:szCs w:val="32"/>
          <w:rtl/>
        </w:rPr>
        <w:softHyphen/>
        <w:t xml:space="preserve"> آثار الحجّية - الدفع بالحجّية 3 </w:t>
      </w:r>
      <w:r w:rsidRPr="00261D63">
        <w:rPr>
          <w:rFonts w:asciiTheme="majorBidi" w:hAnsiTheme="majorBidi" w:cstheme="majorBidi"/>
          <w:sz w:val="32"/>
          <w:szCs w:val="32"/>
          <w:rtl/>
        </w:rPr>
        <w:softHyphen/>
        <w:t xml:space="preserve"> شروط الحجّية - ذاتية الخصوم - ذاتية الموضوع - ذاتية السبب 4 </w:t>
      </w:r>
      <w:r w:rsidRPr="00261D63">
        <w:rPr>
          <w:rFonts w:asciiTheme="majorBidi" w:hAnsiTheme="majorBidi" w:cstheme="majorBidi"/>
          <w:sz w:val="32"/>
          <w:szCs w:val="32"/>
          <w:rtl/>
        </w:rPr>
        <w:softHyphen/>
        <w:t xml:space="preserve"> الأثر النسبي لحجية الأمر المقضي به - المبدأ واستثناءاته - </w:t>
      </w:r>
      <w:r w:rsidRPr="00261D63">
        <w:rPr>
          <w:rFonts w:asciiTheme="majorBidi" w:hAnsiTheme="majorBidi" w:cstheme="majorBidi"/>
          <w:sz w:val="32"/>
          <w:szCs w:val="32"/>
          <w:rtl/>
        </w:rPr>
        <w:softHyphen/>
        <w:t xml:space="preserve"> الأشخاص الذين تسري عليهم الحجّية 5 </w:t>
      </w:r>
      <w:r w:rsidRPr="00261D63">
        <w:rPr>
          <w:rFonts w:asciiTheme="majorBidi" w:hAnsiTheme="majorBidi" w:cstheme="majorBidi"/>
          <w:sz w:val="32"/>
          <w:szCs w:val="32"/>
          <w:rtl/>
        </w:rPr>
        <w:softHyphen/>
        <w:t xml:space="preserve"> حجية الحكم الجزائي على القضاء المدني 6 </w:t>
      </w:r>
      <w:r w:rsidRPr="00261D63">
        <w:rPr>
          <w:rFonts w:asciiTheme="majorBidi" w:hAnsiTheme="majorBidi" w:cstheme="majorBidi"/>
          <w:sz w:val="32"/>
          <w:szCs w:val="32"/>
          <w:rtl/>
        </w:rPr>
        <w:softHyphen/>
        <w:t xml:space="preserve"> بيانات الحكم التي تتمتع بالحجّية 7 </w:t>
      </w:r>
      <w:r w:rsidRPr="00261D63">
        <w:rPr>
          <w:rFonts w:asciiTheme="majorBidi" w:hAnsiTheme="majorBidi" w:cstheme="majorBidi"/>
          <w:sz w:val="32"/>
          <w:szCs w:val="32"/>
          <w:rtl/>
        </w:rPr>
        <w:softHyphen/>
        <w:t xml:space="preserve"> حق المحكمة بإثارة الحجّية من تلقاء نفسها </w:t>
      </w:r>
    </w:p>
    <w:p w14:paraId="5C9BF17A" w14:textId="77777777" w:rsidR="00D61825" w:rsidRPr="00261D63" w:rsidRDefault="00D61825" w:rsidP="00D61825">
      <w:pPr>
        <w:pStyle w:val="PlainText"/>
        <w:widowControl w:val="0"/>
        <w:tabs>
          <w:tab w:val="right" w:pos="5364"/>
          <w:tab w:val="right" w:pos="5544"/>
        </w:tabs>
        <w:suppressAutoHyphens/>
        <w:bidi/>
        <w:spacing w:before="60" w:line="480" w:lineRule="exact"/>
        <w:ind w:firstLine="567"/>
        <w:jc w:val="both"/>
        <w:rPr>
          <w:rFonts w:asciiTheme="majorBidi" w:hAnsiTheme="majorBidi" w:cstheme="majorBidi"/>
          <w:b/>
          <w:bCs/>
          <w:color w:val="000000"/>
          <w:sz w:val="32"/>
          <w:szCs w:val="32"/>
          <w:rtl/>
          <w:lang w:bidi="ar-LB"/>
        </w:rPr>
      </w:pPr>
      <w:r w:rsidRPr="00261D63">
        <w:rPr>
          <w:rFonts w:asciiTheme="majorBidi" w:hAnsiTheme="majorBidi" w:cstheme="majorBidi"/>
          <w:b/>
          <w:bCs/>
          <w:color w:val="000000"/>
          <w:sz w:val="32"/>
          <w:szCs w:val="32"/>
          <w:rtl/>
        </w:rPr>
        <w:lastRenderedPageBreak/>
        <w:t xml:space="preserve">(95)    </w:t>
      </w:r>
      <w:bookmarkStart w:id="24" w:name="_Hlk171324924"/>
      <w:r w:rsidRPr="00261D63">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...................................................................550</w:t>
      </w:r>
      <w:bookmarkEnd w:id="24"/>
    </w:p>
    <w:p w14:paraId="658BAF4F" w14:textId="77777777" w:rsidR="00D61825" w:rsidRDefault="00D61825" w:rsidP="00D61825">
      <w:pPr>
        <w:bidi/>
        <w:spacing w:before="100" w:beforeAutospacing="1" w:after="100" w:afterAutospacing="1" w:line="240" w:lineRule="auto"/>
        <w:jc w:val="center"/>
        <w:outlineLvl w:val="1"/>
        <w:rPr>
          <w:rFonts w:asciiTheme="majorBidi" w:eastAsia="Times New Roman" w:hAnsiTheme="majorBidi" w:cstheme="majorBidi"/>
          <w:b/>
          <w:bCs/>
          <w:color w:val="000000"/>
          <w:sz w:val="32"/>
          <w:szCs w:val="32"/>
          <w:rtl/>
        </w:rPr>
      </w:pPr>
      <w:r w:rsidRPr="001C0860">
        <w:rPr>
          <w:rFonts w:asciiTheme="majorBidi" w:eastAsia="Times New Roman" w:hAnsiTheme="majorBidi" w:cstheme="majorBidi"/>
          <w:b/>
          <w:bCs/>
          <w:color w:val="000000"/>
          <w:sz w:val="32"/>
          <w:szCs w:val="32"/>
          <w:rtl/>
        </w:rPr>
        <w:t>الفصل الثاني</w:t>
      </w:r>
      <w:r w:rsidRPr="001C0860">
        <w:rPr>
          <w:rFonts w:asciiTheme="majorBidi" w:eastAsia="Times New Roman" w:hAnsiTheme="majorBidi" w:cstheme="majorBidi"/>
          <w:b/>
          <w:bCs/>
          <w:color w:val="000000"/>
          <w:sz w:val="32"/>
          <w:szCs w:val="32"/>
        </w:rPr>
        <w:br/>
      </w:r>
      <w:r w:rsidRPr="001C0860">
        <w:rPr>
          <w:rFonts w:asciiTheme="majorBidi" w:eastAsia="Times New Roman" w:hAnsiTheme="majorBidi" w:cstheme="majorBidi"/>
          <w:b/>
          <w:bCs/>
          <w:color w:val="000000"/>
          <w:sz w:val="32"/>
          <w:szCs w:val="32"/>
          <w:rtl/>
        </w:rPr>
        <w:t>الإدخال والتدخل</w:t>
      </w:r>
    </w:p>
    <w:p w14:paraId="3AD1494F" w14:textId="77777777" w:rsidR="00D61825" w:rsidRPr="00F85C31" w:rsidRDefault="00D61825" w:rsidP="00D61825">
      <w:pPr>
        <w:bidi/>
        <w:rPr>
          <w:rFonts w:asciiTheme="majorBidi" w:hAnsiTheme="majorBidi" w:cstheme="majorBidi"/>
          <w:b/>
          <w:bCs/>
          <w:color w:val="000000"/>
          <w:sz w:val="32"/>
          <w:szCs w:val="32"/>
          <w:rtl/>
          <w:lang w:bidi="ar-LB"/>
        </w:rPr>
      </w:pPr>
      <w:r w:rsidRPr="00F85C31">
        <w:rPr>
          <w:rFonts w:asciiTheme="majorBidi" w:hAnsiTheme="majorBidi" w:cstheme="majorBidi"/>
          <w:b/>
          <w:bCs/>
          <w:color w:val="000000"/>
          <w:sz w:val="32"/>
          <w:szCs w:val="32"/>
        </w:rPr>
        <w:t>(96)</w:t>
      </w:r>
      <w:r w:rsidRPr="00F85C31">
        <w:rPr>
          <w:rFonts w:asciiTheme="majorBidi" w:hAnsiTheme="majorBidi" w:cstheme="majorBidi"/>
          <w:b/>
          <w:bCs/>
          <w:color w:val="000000"/>
          <w:sz w:val="32"/>
          <w:szCs w:val="32"/>
          <w:rtl/>
        </w:rPr>
        <w:t xml:space="preserve"> و (97) و (98)</w:t>
      </w:r>
      <w:r>
        <w:rPr>
          <w:rFonts w:asciiTheme="majorBidi" w:hAnsiTheme="majorBidi" w:cstheme="majorBidi" w:hint="cs"/>
          <w:b/>
          <w:bCs/>
          <w:color w:val="000000"/>
          <w:sz w:val="32"/>
          <w:szCs w:val="32"/>
          <w:rtl/>
        </w:rPr>
        <w:t xml:space="preserve"> .........................................................551</w:t>
      </w:r>
    </w:p>
    <w:p w14:paraId="09F62CDA" w14:textId="77777777" w:rsidR="00D61825" w:rsidRPr="00F85C31" w:rsidRDefault="00D61825" w:rsidP="00D61825">
      <w:pPr>
        <w:pStyle w:val="PlainText"/>
        <w:widowControl w:val="0"/>
        <w:tabs>
          <w:tab w:val="right" w:pos="5364"/>
          <w:tab w:val="right" w:pos="5544"/>
        </w:tabs>
        <w:suppressAutoHyphens/>
        <w:bidi/>
        <w:spacing w:before="60" w:line="480" w:lineRule="exact"/>
        <w:ind w:firstLine="567"/>
        <w:jc w:val="both"/>
        <w:rPr>
          <w:rFonts w:asciiTheme="majorBidi" w:hAnsiTheme="majorBidi" w:cstheme="majorBidi"/>
          <w:sz w:val="32"/>
          <w:szCs w:val="32"/>
          <w:rtl/>
        </w:rPr>
      </w:pPr>
      <w:r w:rsidRPr="00F85C31">
        <w:rPr>
          <w:rFonts w:asciiTheme="majorBidi" w:hAnsiTheme="majorBidi" w:cstheme="majorBidi"/>
          <w:sz w:val="32"/>
          <w:szCs w:val="32"/>
          <w:rtl/>
          <w:lang w:bidi="ar-LB"/>
        </w:rPr>
        <w:t xml:space="preserve">1 </w:t>
      </w:r>
      <w:r w:rsidRPr="00F85C31">
        <w:rPr>
          <w:rFonts w:asciiTheme="majorBidi" w:hAnsiTheme="majorBidi" w:cstheme="majorBidi"/>
          <w:sz w:val="32"/>
          <w:szCs w:val="32"/>
          <w:rtl/>
        </w:rPr>
        <w:t>- مبررات التدخل والإدخال - تأثير الخصومة على حقوق الغير 2 - تعريف التدخل والإدخال - التفريق بينهما 3 - أنواع التدخل 4 - شروط قبول طلب التدخل والإدخال - سلطة المحكمة في التحقق من توفر الشروط 5 - الشرط الأول</w:t>
      </w:r>
      <w:r w:rsidRPr="00F85C31">
        <w:rPr>
          <w:rFonts w:asciiTheme="majorBidi" w:hAnsiTheme="majorBidi" w:cstheme="majorBidi"/>
          <w:sz w:val="32"/>
          <w:szCs w:val="32"/>
          <w:rtl/>
        </w:rPr>
        <w:softHyphen/>
        <w:t xml:space="preserve"> عدم خروج النظر بالتدخل والإدخال عن الاختصاص الولائي أو النوعي والقيمي للمحكمة الناظرة بالطلب الأصلي وأن لا يكون من اختصاص هيئة تحكيمية 6 - الشرط الثاني وجود رابطة بين الطلب الأصلي وبين طلب التدخل والإدخال – التلازم 7 - الشرط الثالث - المصلحة في التدخل والإدخال  8 - الشرط الرابع وجود طلب أصلي قائم قانوناً أمام المحكمة 9 - </w:t>
      </w:r>
      <w:r w:rsidRPr="00F85C31">
        <w:rPr>
          <w:rFonts w:asciiTheme="majorBidi" w:hAnsiTheme="majorBidi" w:cstheme="majorBidi"/>
          <w:sz w:val="32"/>
          <w:szCs w:val="32"/>
          <w:rtl/>
        </w:rPr>
        <w:softHyphen/>
      </w:r>
      <w:r w:rsidRPr="00F85C31">
        <w:rPr>
          <w:rFonts w:asciiTheme="majorBidi" w:hAnsiTheme="majorBidi" w:cstheme="majorBidi"/>
          <w:sz w:val="32"/>
          <w:szCs w:val="32"/>
          <w:rtl/>
        </w:rPr>
        <w:softHyphen/>
        <w:t xml:space="preserve">إجراءات التدخل والإدخال 10 - حقوق المُدخل أو المتدخل 11 - مدى ارتباط التدخل بالطلب الأصلي 12 - الإدخال بهدف الضمان </w:t>
      </w:r>
    </w:p>
    <w:p w14:paraId="44234FCE" w14:textId="77777777" w:rsidR="00D61825" w:rsidRPr="00F85C31" w:rsidRDefault="00D61825" w:rsidP="00D61825">
      <w:pPr>
        <w:pStyle w:val="PlainText"/>
        <w:widowControl w:val="0"/>
        <w:bidi/>
        <w:spacing w:before="120" w:line="480" w:lineRule="exact"/>
        <w:ind w:right="-142" w:firstLine="567"/>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lastRenderedPageBreak/>
        <w:t>الفصل الثالث: الطلبات العارضة:</w:t>
      </w:r>
    </w:p>
    <w:p w14:paraId="19B97CE9" w14:textId="77777777" w:rsidR="00D61825" w:rsidRPr="00F85C31" w:rsidRDefault="00D61825" w:rsidP="00D61825">
      <w:pPr>
        <w:pStyle w:val="PlainText"/>
        <w:widowControl w:val="0"/>
        <w:bidi/>
        <w:spacing w:before="120" w:line="480" w:lineRule="exact"/>
        <w:ind w:right="-142" w:firstLine="567"/>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المواد من 99 الى 102 من قانون الاجراءات المدنية</w:t>
      </w:r>
    </w:p>
    <w:p w14:paraId="7BF9BFC5" w14:textId="77777777" w:rsidR="00D61825" w:rsidRPr="00F85C31" w:rsidRDefault="00D61825" w:rsidP="00D61825">
      <w:pPr>
        <w:pStyle w:val="PlainText"/>
        <w:widowControl w:val="0"/>
        <w:tabs>
          <w:tab w:val="right" w:pos="5364"/>
          <w:tab w:val="right" w:pos="5544"/>
        </w:tabs>
        <w:suppressAutoHyphens/>
        <w:bidi/>
        <w:spacing w:before="60" w:line="480" w:lineRule="exact"/>
        <w:ind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(99) و (100) و (101) و (102</w:t>
      </w:r>
      <w:proofErr w:type="gramStart"/>
      <w:r w:rsidRPr="00F85C31">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569</w:t>
      </w:r>
    </w:p>
    <w:p w14:paraId="373EF38F" w14:textId="77777777" w:rsidR="00D61825" w:rsidRPr="00F85C31" w:rsidRDefault="00D61825" w:rsidP="00D61825">
      <w:pPr>
        <w:pStyle w:val="PlainText"/>
        <w:widowControl w:val="0"/>
        <w:tabs>
          <w:tab w:val="right" w:pos="5364"/>
          <w:tab w:val="right" w:pos="5544"/>
        </w:tabs>
        <w:suppressAutoHyphens/>
        <w:bidi/>
        <w:spacing w:before="60" w:line="480" w:lineRule="exact"/>
        <w:ind w:firstLine="567"/>
        <w:jc w:val="both"/>
        <w:rPr>
          <w:rFonts w:asciiTheme="majorBidi" w:hAnsiTheme="majorBidi" w:cstheme="majorBidi"/>
          <w:sz w:val="32"/>
          <w:szCs w:val="32"/>
          <w:rtl/>
        </w:rPr>
      </w:pPr>
      <w:r w:rsidRPr="00F85C31">
        <w:rPr>
          <w:rFonts w:asciiTheme="majorBidi" w:hAnsiTheme="majorBidi" w:cstheme="majorBidi"/>
          <w:sz w:val="32"/>
          <w:szCs w:val="32"/>
          <w:rtl/>
          <w:lang w:bidi="ar-AE"/>
        </w:rPr>
        <w:t xml:space="preserve">1 - تعريف - مبدأ ثبات الموضوع </w:t>
      </w:r>
      <w:r w:rsidRPr="00F85C31">
        <w:rPr>
          <w:rFonts w:asciiTheme="majorBidi" w:hAnsiTheme="majorBidi" w:cstheme="majorBidi"/>
          <w:sz w:val="32"/>
          <w:szCs w:val="32"/>
          <w:rtl/>
        </w:rPr>
        <w:t xml:space="preserve">2 - الطلب الأصلي والطلب العارض 3 - الطلبات العارضة من المدعي 4 - الطلبات العارضة من المدعى عليه - الدعوى المتقابلة 5 - قبول الطلب العراض يشكل استثناء من مبدأ ثبات عناصر النزاع - مبررات هذا الاستثناء 6 - شروط قبول الطلب العارض - إحالة الى بند سابق </w:t>
      </w:r>
    </w:p>
    <w:p w14:paraId="05128CB2"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color w:val="000000"/>
          <w:sz w:val="32"/>
          <w:szCs w:val="32"/>
          <w:rtl/>
        </w:rPr>
      </w:pPr>
      <w:r w:rsidRPr="00F85C31">
        <w:rPr>
          <w:rFonts w:asciiTheme="majorBidi" w:eastAsia="Times New Roman" w:hAnsiTheme="majorBidi" w:cs="Al-Hadith1"/>
          <w:b/>
          <w:bCs/>
          <w:color w:val="000000"/>
          <w:sz w:val="32"/>
          <w:szCs w:val="32"/>
          <w:rtl/>
        </w:rPr>
        <w:t>الباب السابع: وقف الخصومة وانقطاع سيرها </w:t>
      </w:r>
      <w:r w:rsidRPr="00F85C31">
        <w:rPr>
          <w:rFonts w:asciiTheme="majorBidi" w:eastAsia="Times New Roman" w:hAnsiTheme="majorBidi" w:cs="Al-Hadith1"/>
          <w:b/>
          <w:bCs/>
          <w:color w:val="000000"/>
          <w:sz w:val="32"/>
          <w:szCs w:val="32"/>
          <w:rtl/>
        </w:rPr>
        <w:br/>
        <w:t>وسقوطها وانقضاؤها بمضي المدة وتركها</w:t>
      </w:r>
    </w:p>
    <w:p w14:paraId="33AC30AD" w14:textId="77777777" w:rsidR="00D61825" w:rsidRPr="00F85C31" w:rsidRDefault="00D61825" w:rsidP="00D61825">
      <w:pPr>
        <w:pStyle w:val="PlainText"/>
        <w:widowControl w:val="0"/>
        <w:bidi/>
        <w:spacing w:before="120" w:line="480" w:lineRule="exact"/>
        <w:ind w:right="-142" w:firstLine="567"/>
        <w:jc w:val="center"/>
        <w:rPr>
          <w:rFonts w:asciiTheme="majorBidi" w:hAnsiTheme="majorBidi" w:cs="Al-Hadith1"/>
          <w:b/>
          <w:bCs/>
          <w:color w:val="000000"/>
          <w:sz w:val="32"/>
          <w:szCs w:val="32"/>
        </w:rPr>
      </w:pPr>
      <w:r w:rsidRPr="00F85C31">
        <w:rPr>
          <w:rFonts w:asciiTheme="majorBidi" w:hAnsiTheme="majorBidi" w:cs="Al-Hadith1"/>
          <w:b/>
          <w:bCs/>
          <w:color w:val="000000"/>
          <w:sz w:val="32"/>
          <w:szCs w:val="32"/>
          <w:rtl/>
        </w:rPr>
        <w:t>الفصل الأول: وقف الخصومة</w:t>
      </w:r>
    </w:p>
    <w:p w14:paraId="6FD43689" w14:textId="77777777" w:rsidR="00D61825" w:rsidRPr="00F85C31" w:rsidRDefault="00D61825" w:rsidP="00D61825">
      <w:pPr>
        <w:bidi/>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(103) </w:t>
      </w:r>
      <w:r w:rsidRPr="00F85C31">
        <w:rPr>
          <w:rFonts w:asciiTheme="majorBidi" w:hAnsiTheme="majorBidi" w:cstheme="majorBidi"/>
          <w:b/>
          <w:bCs/>
          <w:color w:val="000000"/>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.579</w:t>
      </w:r>
    </w:p>
    <w:p w14:paraId="3B3D0FDE" w14:textId="77777777" w:rsidR="00D61825" w:rsidRPr="001F0EE7" w:rsidRDefault="00D61825" w:rsidP="00D61825">
      <w:pPr>
        <w:pStyle w:val="PlainText"/>
        <w:widowControl w:val="0"/>
        <w:tabs>
          <w:tab w:val="right" w:pos="5364"/>
          <w:tab w:val="right" w:pos="5544"/>
        </w:tabs>
        <w:suppressAutoHyphens/>
        <w:bidi/>
        <w:spacing w:before="60" w:line="480" w:lineRule="exact"/>
        <w:ind w:firstLine="567"/>
        <w:jc w:val="both"/>
        <w:rPr>
          <w:rFonts w:asciiTheme="majorBidi" w:hAnsiTheme="majorBidi" w:cstheme="majorBidi"/>
          <w:sz w:val="32"/>
          <w:szCs w:val="32"/>
          <w:rtl/>
        </w:rPr>
      </w:pPr>
      <w:r w:rsidRPr="001F0EE7">
        <w:rPr>
          <w:rFonts w:asciiTheme="majorBidi" w:hAnsiTheme="majorBidi" w:cstheme="majorBidi"/>
          <w:color w:val="000000"/>
          <w:sz w:val="32"/>
          <w:szCs w:val="32"/>
          <w:rtl/>
        </w:rPr>
        <w:t xml:space="preserve">    </w:t>
      </w:r>
      <w:r w:rsidRPr="001F0EE7">
        <w:rPr>
          <w:rFonts w:asciiTheme="majorBidi" w:hAnsiTheme="majorBidi" w:cstheme="majorBidi"/>
          <w:sz w:val="32"/>
          <w:szCs w:val="32"/>
          <w:rtl/>
        </w:rPr>
        <w:t xml:space="preserve">1 – الوقف هو من طوارئ الخصومة انواع الطوارئ 2 - معنى وقف الخصومة - مبرراته 3 - حالات وقف الخصومة 4 - </w:t>
      </w:r>
      <w:r w:rsidRPr="001F0EE7">
        <w:rPr>
          <w:rFonts w:asciiTheme="majorBidi" w:hAnsiTheme="majorBidi" w:cstheme="majorBidi"/>
          <w:sz w:val="32"/>
          <w:szCs w:val="32"/>
          <w:rtl/>
        </w:rPr>
        <w:lastRenderedPageBreak/>
        <w:t xml:space="preserve">زوال الطارئ الذي حتم الوقف - متابعة الخصومة </w:t>
      </w:r>
    </w:p>
    <w:p w14:paraId="30969948" w14:textId="77777777" w:rsidR="00D61825" w:rsidRPr="00F85C31" w:rsidRDefault="00D61825" w:rsidP="00D61825">
      <w:pPr>
        <w:pStyle w:val="PlainText"/>
        <w:widowControl w:val="0"/>
        <w:bidi/>
        <w:spacing w:before="120" w:line="480" w:lineRule="exact"/>
        <w:ind w:left="567" w:right="-142"/>
        <w:jc w:val="both"/>
        <w:rPr>
          <w:rFonts w:asciiTheme="majorBidi" w:hAnsiTheme="majorBidi" w:cstheme="majorBidi"/>
          <w:sz w:val="32"/>
          <w:szCs w:val="32"/>
          <w:rtl/>
        </w:rPr>
      </w:pPr>
      <w:r w:rsidRPr="00F85C31">
        <w:rPr>
          <w:rFonts w:asciiTheme="majorBidi" w:hAnsiTheme="majorBidi" w:cstheme="majorBidi"/>
          <w:b/>
          <w:bCs/>
          <w:color w:val="000000"/>
          <w:sz w:val="32"/>
          <w:szCs w:val="32"/>
          <w:rtl/>
        </w:rPr>
        <w:t xml:space="preserve">(104)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...................................................................582</w:t>
      </w:r>
      <w:r w:rsidRPr="00F85C31">
        <w:rPr>
          <w:rFonts w:asciiTheme="majorBidi" w:hAnsiTheme="majorBidi" w:cstheme="majorBidi"/>
          <w:sz w:val="32"/>
          <w:szCs w:val="32"/>
          <w:rtl/>
          <w:lang w:bidi="ar-LB"/>
        </w:rPr>
        <w:t xml:space="preserve"> </w:t>
      </w:r>
      <w:r>
        <w:rPr>
          <w:rFonts w:asciiTheme="majorBidi" w:hAnsiTheme="majorBidi" w:cstheme="majorBidi" w:hint="cs"/>
          <w:sz w:val="32"/>
          <w:szCs w:val="32"/>
          <w:rtl/>
          <w:lang w:bidi="ar-LB"/>
        </w:rPr>
        <w:t>1</w:t>
      </w:r>
      <w:r w:rsidRPr="00F85C31">
        <w:rPr>
          <w:rFonts w:asciiTheme="majorBidi" w:hAnsiTheme="majorBidi" w:cstheme="majorBidi"/>
          <w:sz w:val="32"/>
          <w:szCs w:val="32"/>
          <w:rtl/>
          <w:lang w:bidi="ar-LB"/>
        </w:rPr>
        <w:t xml:space="preserve">– المسائل الأولية والمسائل المسبقة </w:t>
      </w:r>
      <w:r w:rsidRPr="00F85C31">
        <w:rPr>
          <w:rFonts w:asciiTheme="majorBidi" w:hAnsiTheme="majorBidi" w:cstheme="majorBidi"/>
          <w:sz w:val="32"/>
          <w:szCs w:val="32"/>
          <w:rtl/>
        </w:rPr>
        <w:t>2 -</w:t>
      </w:r>
      <w:r w:rsidRPr="00F85C31">
        <w:rPr>
          <w:rFonts w:asciiTheme="majorBidi" w:hAnsiTheme="majorBidi" w:cstheme="majorBidi"/>
          <w:sz w:val="32"/>
          <w:szCs w:val="32"/>
          <w:rtl/>
          <w:lang w:bidi="ar-LB"/>
        </w:rPr>
        <w:t xml:space="preserve"> </w:t>
      </w:r>
      <w:r w:rsidRPr="00F85C31">
        <w:rPr>
          <w:rFonts w:asciiTheme="majorBidi" w:hAnsiTheme="majorBidi" w:cstheme="majorBidi"/>
          <w:sz w:val="32"/>
          <w:szCs w:val="32"/>
          <w:rtl/>
        </w:rPr>
        <w:t xml:space="preserve">تكريس مبدأ الاستئخار في القانون الإماراتي - شروط استئخار الدعوى الأصلية لحين فصل المسألة الأولية </w:t>
      </w:r>
      <w:r w:rsidRPr="00F85C31">
        <w:rPr>
          <w:rFonts w:asciiTheme="majorBidi" w:hAnsiTheme="majorBidi" w:cstheme="majorBidi"/>
          <w:spacing w:val="-6"/>
          <w:sz w:val="32"/>
          <w:szCs w:val="32"/>
          <w:rtl/>
        </w:rPr>
        <w:t xml:space="preserve">3 - المسائل الأولية التي تدخل ضمن اختصاص القضاء الجزائي </w:t>
      </w:r>
      <w:r w:rsidRPr="00F85C31">
        <w:rPr>
          <w:rFonts w:asciiTheme="majorBidi" w:hAnsiTheme="majorBidi" w:cstheme="majorBidi"/>
          <w:sz w:val="32"/>
          <w:szCs w:val="32"/>
          <w:rtl/>
          <w:lang w:bidi="ar-LB"/>
        </w:rPr>
        <w:tab/>
        <w:t xml:space="preserve">4 </w:t>
      </w:r>
      <w:r w:rsidRPr="00F85C31">
        <w:rPr>
          <w:rFonts w:asciiTheme="majorBidi" w:hAnsiTheme="majorBidi" w:cstheme="majorBidi"/>
          <w:sz w:val="32"/>
          <w:szCs w:val="32"/>
          <w:rtl/>
        </w:rPr>
        <w:t>-</w:t>
      </w:r>
      <w:r w:rsidRPr="00F85C31">
        <w:rPr>
          <w:rFonts w:asciiTheme="majorBidi" w:hAnsiTheme="majorBidi" w:cstheme="majorBidi"/>
          <w:sz w:val="32"/>
          <w:szCs w:val="32"/>
          <w:rtl/>
          <w:lang w:bidi="ar-LB"/>
        </w:rPr>
        <w:t xml:space="preserve"> استئخار الفصل بالدعوى المدنية الى حين فصل الدعوى الجزائية </w:t>
      </w:r>
      <w:r w:rsidRPr="00F85C31">
        <w:rPr>
          <w:rFonts w:asciiTheme="majorBidi" w:hAnsiTheme="majorBidi" w:cstheme="majorBidi"/>
          <w:sz w:val="32"/>
          <w:szCs w:val="32"/>
          <w:rtl/>
        </w:rPr>
        <w:t>5 - المسائل الأولية التي تدخل ضمن الاختصاص الحصري لمرجع قضائي معين دون سواه 6-</w:t>
      </w:r>
      <w:r w:rsidRPr="00F85C31">
        <w:rPr>
          <w:rFonts w:asciiTheme="majorBidi" w:hAnsiTheme="majorBidi" w:cstheme="majorBidi"/>
          <w:sz w:val="32"/>
          <w:szCs w:val="32"/>
          <w:rtl/>
          <w:lang w:bidi="ar-LB"/>
        </w:rPr>
        <w:t xml:space="preserve"> </w:t>
      </w:r>
      <w:r w:rsidRPr="00F85C31">
        <w:rPr>
          <w:rFonts w:asciiTheme="majorBidi" w:hAnsiTheme="majorBidi" w:cstheme="majorBidi"/>
          <w:sz w:val="32"/>
          <w:szCs w:val="32"/>
          <w:rtl/>
        </w:rPr>
        <w:t xml:space="preserve">المسائل الأولية المتعلقة بتفسير المعاهدات الدولية - طرح المشكلة الحلول المعتمدة في القانون المقارن - </w:t>
      </w:r>
      <w:r w:rsidRPr="00F85C31">
        <w:rPr>
          <w:rFonts w:asciiTheme="majorBidi" w:hAnsiTheme="majorBidi" w:cstheme="majorBidi"/>
          <w:sz w:val="32"/>
          <w:szCs w:val="32"/>
          <w:rtl/>
          <w:lang w:bidi="ar-LB"/>
        </w:rPr>
        <w:t xml:space="preserve">الحل المعتمد في القانون الإماراتي </w:t>
      </w:r>
      <w:r w:rsidRPr="00F85C31">
        <w:rPr>
          <w:rFonts w:asciiTheme="majorBidi" w:hAnsiTheme="majorBidi" w:cstheme="majorBidi"/>
          <w:sz w:val="32"/>
          <w:szCs w:val="32"/>
          <w:rtl/>
        </w:rPr>
        <w:t>7 -</w:t>
      </w:r>
      <w:r w:rsidRPr="00F85C31">
        <w:rPr>
          <w:rFonts w:asciiTheme="majorBidi" w:hAnsiTheme="majorBidi" w:cstheme="majorBidi"/>
          <w:sz w:val="32"/>
          <w:szCs w:val="32"/>
          <w:rtl/>
          <w:lang w:bidi="ar-LB"/>
        </w:rPr>
        <w:t xml:space="preserve"> </w:t>
      </w:r>
      <w:r w:rsidRPr="00F85C31">
        <w:rPr>
          <w:rFonts w:asciiTheme="majorBidi" w:hAnsiTheme="majorBidi" w:cstheme="majorBidi"/>
          <w:sz w:val="32"/>
          <w:szCs w:val="32"/>
          <w:rtl/>
        </w:rPr>
        <w:t xml:space="preserve">المسائل الأولية المتعلقة ببحث دستورية القوانين </w:t>
      </w:r>
    </w:p>
    <w:p w14:paraId="1C832CA2" w14:textId="77777777" w:rsidR="00D61825" w:rsidRPr="00F85C31" w:rsidRDefault="00D61825" w:rsidP="00D61825">
      <w:pPr>
        <w:pStyle w:val="PlainText"/>
        <w:widowControl w:val="0"/>
        <w:bidi/>
        <w:spacing w:before="120" w:line="480" w:lineRule="exact"/>
        <w:ind w:right="-142"/>
        <w:jc w:val="both"/>
        <w:rPr>
          <w:rFonts w:asciiTheme="majorBidi" w:hAnsiTheme="majorBidi" w:cstheme="majorBidi"/>
          <w:b/>
          <w:bCs/>
          <w:sz w:val="32"/>
          <w:szCs w:val="32"/>
          <w:rtl/>
        </w:rPr>
      </w:pPr>
      <w:r w:rsidRPr="00F85C31">
        <w:rPr>
          <w:rFonts w:asciiTheme="majorBidi" w:hAnsiTheme="majorBidi" w:cstheme="majorBidi"/>
          <w:sz w:val="32"/>
          <w:szCs w:val="32"/>
          <w:rtl/>
        </w:rPr>
        <w:t xml:space="preserve">         </w:t>
      </w:r>
      <w:r w:rsidRPr="00F85C31">
        <w:rPr>
          <w:rFonts w:asciiTheme="majorBidi" w:hAnsiTheme="majorBidi" w:cstheme="majorBidi"/>
          <w:b/>
          <w:bCs/>
          <w:sz w:val="32"/>
          <w:szCs w:val="32"/>
          <w:rtl/>
        </w:rPr>
        <w:t>(105)</w:t>
      </w:r>
      <w:r w:rsidRPr="00F85C31">
        <w:rPr>
          <w:rFonts w:asciiTheme="majorBidi" w:hAnsiTheme="majorBidi" w:cstheme="majorBidi"/>
          <w:b/>
          <w:bCs/>
          <w:sz w:val="32"/>
          <w:szCs w:val="32"/>
          <w:rtl/>
        </w:rPr>
        <w:tab/>
      </w:r>
      <w:r>
        <w:rPr>
          <w:rFonts w:asciiTheme="majorBidi" w:hAnsiTheme="majorBidi" w:cstheme="majorBidi" w:hint="cs"/>
          <w:b/>
          <w:bCs/>
          <w:color w:val="000000"/>
          <w:sz w:val="32"/>
          <w:szCs w:val="32"/>
          <w:rtl/>
        </w:rPr>
        <w:t>......................................................................596</w:t>
      </w:r>
    </w:p>
    <w:p w14:paraId="6F5415A5" w14:textId="77777777" w:rsidR="00D61825" w:rsidRPr="00F85C31" w:rsidRDefault="00D61825" w:rsidP="00D61825">
      <w:pPr>
        <w:pStyle w:val="PlainText"/>
        <w:widowControl w:val="0"/>
        <w:tabs>
          <w:tab w:val="right" w:pos="5364"/>
          <w:tab w:val="right" w:pos="5544"/>
        </w:tabs>
        <w:suppressAutoHyphens/>
        <w:bidi/>
        <w:spacing w:before="60" w:line="480" w:lineRule="exact"/>
        <w:ind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w:t>
      </w:r>
      <w:r w:rsidRPr="00F85C31">
        <w:rPr>
          <w:rFonts w:asciiTheme="majorBidi" w:hAnsiTheme="majorBidi" w:cstheme="majorBidi"/>
          <w:sz w:val="32"/>
          <w:szCs w:val="32"/>
          <w:rtl/>
        </w:rPr>
        <w:softHyphen/>
        <w:t xml:space="preserve"> تعريف </w:t>
      </w:r>
      <w:r w:rsidRPr="00F85C31">
        <w:rPr>
          <w:rFonts w:asciiTheme="majorBidi" w:hAnsiTheme="majorBidi" w:cstheme="majorBidi"/>
          <w:sz w:val="32"/>
          <w:szCs w:val="32"/>
          <w:rtl/>
        </w:rPr>
        <w:softHyphen/>
        <w:t xml:space="preserve"> التفريق بين الانقطاع والوقف 2 </w:t>
      </w:r>
      <w:r w:rsidRPr="00F85C31">
        <w:rPr>
          <w:rFonts w:asciiTheme="majorBidi" w:hAnsiTheme="majorBidi" w:cstheme="majorBidi"/>
          <w:sz w:val="32"/>
          <w:szCs w:val="32"/>
          <w:rtl/>
        </w:rPr>
        <w:softHyphen/>
        <w:t xml:space="preserve"> حالات انقطاع الخصومة </w:t>
      </w:r>
      <w:r w:rsidRPr="00F85C31">
        <w:rPr>
          <w:rFonts w:asciiTheme="majorBidi" w:hAnsiTheme="majorBidi" w:cstheme="majorBidi"/>
          <w:sz w:val="32"/>
          <w:szCs w:val="32"/>
          <w:rtl/>
        </w:rPr>
        <w:softHyphen/>
        <w:t xml:space="preserve"> شروط الانقطاع 3 </w:t>
      </w:r>
      <w:r w:rsidRPr="00F85C31">
        <w:rPr>
          <w:rFonts w:asciiTheme="majorBidi" w:hAnsiTheme="majorBidi" w:cstheme="majorBidi"/>
          <w:sz w:val="32"/>
          <w:szCs w:val="32"/>
          <w:rtl/>
        </w:rPr>
        <w:softHyphen/>
        <w:t xml:space="preserve"> آثار الانقطاع </w:t>
      </w:r>
    </w:p>
    <w:p w14:paraId="07CF5022" w14:textId="77777777" w:rsidR="00D61825" w:rsidRPr="00F85C31" w:rsidRDefault="00D61825" w:rsidP="00D61825">
      <w:pPr>
        <w:pStyle w:val="FootnoteText"/>
        <w:suppressAutoHyphens/>
        <w:bidi/>
        <w:spacing w:before="100" w:line="480" w:lineRule="exact"/>
        <w:ind w:left="567"/>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lastRenderedPageBreak/>
        <w:t xml:space="preserve">(106)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w:t>
      </w:r>
      <w:proofErr w:type="gramStart"/>
      <w:r>
        <w:rPr>
          <w:rFonts w:asciiTheme="majorBidi" w:hAnsiTheme="majorBidi" w:cstheme="majorBidi" w:hint="cs"/>
          <w:b/>
          <w:bCs/>
          <w:color w:val="000000"/>
          <w:sz w:val="32"/>
          <w:szCs w:val="32"/>
          <w:rtl/>
        </w:rPr>
        <w:t>596</w:t>
      </w:r>
      <w:r w:rsidRPr="00F85C31">
        <w:rPr>
          <w:rFonts w:asciiTheme="majorBidi" w:hAnsiTheme="majorBidi" w:cstheme="majorBidi"/>
          <w:b/>
          <w:bCs/>
          <w:sz w:val="32"/>
          <w:szCs w:val="32"/>
          <w:rtl/>
        </w:rPr>
        <w:t xml:space="preserve">  (</w:t>
      </w:r>
      <w:proofErr w:type="gramEnd"/>
      <w:r w:rsidRPr="00F85C31">
        <w:rPr>
          <w:rFonts w:asciiTheme="majorBidi" w:hAnsiTheme="majorBidi" w:cstheme="majorBidi"/>
          <w:b/>
          <w:bCs/>
          <w:sz w:val="32"/>
          <w:szCs w:val="32"/>
        </w:rPr>
        <w:t>107</w:t>
      </w:r>
      <w:r w:rsidRPr="00F85C31">
        <w:rPr>
          <w:rFonts w:asciiTheme="majorBidi" w:hAnsiTheme="majorBidi" w:cstheme="majorBidi"/>
          <w:b/>
          <w:bCs/>
          <w:sz w:val="32"/>
          <w:szCs w:val="32"/>
          <w:rtl/>
        </w:rPr>
        <w:t>)</w:t>
      </w:r>
      <w:r w:rsidRPr="00F85C31">
        <w:rPr>
          <w:rFonts w:asciiTheme="majorBidi" w:hAnsiTheme="majorBidi" w:cstheme="majorBidi"/>
          <w:b/>
          <w:bCs/>
          <w:sz w:val="32"/>
          <w:szCs w:val="32"/>
          <w:rtl/>
        </w:rPr>
        <w:tab/>
      </w:r>
      <w:r>
        <w:rPr>
          <w:rFonts w:asciiTheme="majorBidi" w:hAnsiTheme="majorBidi" w:cstheme="majorBidi" w:hint="cs"/>
          <w:b/>
          <w:bCs/>
          <w:color w:val="000000"/>
          <w:sz w:val="32"/>
          <w:szCs w:val="32"/>
          <w:rtl/>
        </w:rPr>
        <w:t>....................................................................602</w:t>
      </w:r>
    </w:p>
    <w:p w14:paraId="3741DF20"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الفصل الثالث</w:t>
      </w:r>
    </w:p>
    <w:p w14:paraId="75199FFF"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سقوط الخصومة وانقضاؤها بمضي المدة وتركها</w:t>
      </w:r>
    </w:p>
    <w:p w14:paraId="731BDD83"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من المادة 108 الى المادة 115</w:t>
      </w:r>
    </w:p>
    <w:p w14:paraId="0F0DEFBE"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 xml:space="preserve"> (108) </w:t>
      </w:r>
      <w:r>
        <w:rPr>
          <w:rFonts w:asciiTheme="majorBidi" w:hAnsiTheme="majorBidi" w:cstheme="majorBidi" w:hint="cs"/>
          <w:b/>
          <w:bCs/>
          <w:color w:val="000000"/>
          <w:sz w:val="32"/>
          <w:szCs w:val="32"/>
          <w:rtl/>
        </w:rPr>
        <w:t>...................................................................603</w:t>
      </w:r>
    </w:p>
    <w:p w14:paraId="24B2F6F6"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السقوط هو من </w:t>
      </w:r>
      <w:r w:rsidRPr="00F85C31">
        <w:rPr>
          <w:rFonts w:asciiTheme="majorBidi" w:hAnsiTheme="majorBidi" w:cstheme="majorBidi"/>
          <w:sz w:val="32"/>
          <w:szCs w:val="32"/>
          <w:rtl/>
        </w:rPr>
        <w:t xml:space="preserve">الطوارئ التي تنقضي بها الخصومة 2 - تعريف السقوط - مبرراته 3 - السقوط بمضي مدة ستة أشهر </w:t>
      </w:r>
    </w:p>
    <w:p w14:paraId="00B8F1EB"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(109)</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...................................................................606</w:t>
      </w:r>
    </w:p>
    <w:p w14:paraId="522580D6"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b/>
          <w:bCs/>
          <w:sz w:val="32"/>
          <w:szCs w:val="32"/>
          <w:rtl/>
        </w:rPr>
      </w:pPr>
      <w:r w:rsidRPr="00F85C31">
        <w:rPr>
          <w:rFonts w:asciiTheme="majorBidi" w:hAnsiTheme="majorBidi" w:cstheme="majorBidi"/>
          <w:b/>
          <w:bCs/>
          <w:color w:val="000000"/>
          <w:sz w:val="32"/>
          <w:szCs w:val="32"/>
          <w:rtl/>
        </w:rPr>
        <w:t xml:space="preserve">1 </w:t>
      </w:r>
      <w:r w:rsidRPr="00F85C31">
        <w:rPr>
          <w:rFonts w:asciiTheme="majorBidi" w:hAnsiTheme="majorBidi" w:cstheme="majorBidi"/>
          <w:color w:val="000000"/>
          <w:sz w:val="32"/>
          <w:szCs w:val="32"/>
          <w:rtl/>
        </w:rPr>
        <w:t xml:space="preserve">- التمسك بالسقوط </w:t>
      </w:r>
      <w:r w:rsidRPr="00F85C31">
        <w:rPr>
          <w:rFonts w:asciiTheme="majorBidi" w:hAnsiTheme="majorBidi" w:cstheme="majorBidi"/>
          <w:sz w:val="32"/>
          <w:szCs w:val="32"/>
          <w:rtl/>
        </w:rPr>
        <w:t xml:space="preserve">2 - اجراءات التمسك بالسقوط </w:t>
      </w:r>
    </w:p>
    <w:p w14:paraId="03CC81FD"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 xml:space="preserve">(110) </w:t>
      </w:r>
      <w:r>
        <w:rPr>
          <w:rFonts w:asciiTheme="majorBidi" w:hAnsiTheme="majorBidi" w:cstheme="majorBidi" w:hint="cs"/>
          <w:b/>
          <w:bCs/>
          <w:color w:val="000000"/>
          <w:sz w:val="32"/>
          <w:szCs w:val="32"/>
          <w:rtl/>
        </w:rPr>
        <w:t>...................................................................608</w:t>
      </w:r>
    </w:p>
    <w:p w14:paraId="57A38998"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b/>
          <w:bCs/>
          <w:sz w:val="32"/>
          <w:szCs w:val="32"/>
          <w:rtl/>
        </w:rPr>
      </w:pPr>
      <w:r w:rsidRPr="00F85C31">
        <w:rPr>
          <w:rFonts w:asciiTheme="majorBidi" w:hAnsiTheme="majorBidi" w:cstheme="majorBidi"/>
          <w:sz w:val="32"/>
          <w:szCs w:val="32"/>
          <w:rtl/>
        </w:rPr>
        <w:lastRenderedPageBreak/>
        <w:t>1 - الاجراءات التي تَسْقط بسقوط الخصومة 2 – الامور التي لا يطالها السقوط</w:t>
      </w:r>
      <w:r w:rsidRPr="00F85C31">
        <w:rPr>
          <w:rFonts w:asciiTheme="majorBidi" w:hAnsiTheme="majorBidi" w:cstheme="majorBidi"/>
          <w:b/>
          <w:bCs/>
          <w:sz w:val="32"/>
          <w:szCs w:val="32"/>
          <w:rtl/>
        </w:rPr>
        <w:t xml:space="preserve"> </w:t>
      </w:r>
    </w:p>
    <w:p w14:paraId="37E27F62"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(111) </w:t>
      </w:r>
      <w:r>
        <w:rPr>
          <w:rFonts w:asciiTheme="majorBidi" w:hAnsiTheme="majorBidi" w:cstheme="majorBidi" w:hint="cs"/>
          <w:b/>
          <w:bCs/>
          <w:color w:val="000000"/>
          <w:sz w:val="32"/>
          <w:szCs w:val="32"/>
          <w:rtl/>
        </w:rPr>
        <w:t>...................................................................610</w:t>
      </w:r>
    </w:p>
    <w:p w14:paraId="073DB36A"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 xml:space="preserve">(112) </w:t>
      </w:r>
      <w:r>
        <w:rPr>
          <w:rFonts w:asciiTheme="majorBidi" w:hAnsiTheme="majorBidi" w:cstheme="majorBidi" w:hint="cs"/>
          <w:b/>
          <w:bCs/>
          <w:color w:val="000000"/>
          <w:sz w:val="32"/>
          <w:szCs w:val="32"/>
          <w:rtl/>
        </w:rPr>
        <w:t>...................................................................611</w:t>
      </w:r>
    </w:p>
    <w:p w14:paraId="651890B2"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sz w:val="32"/>
          <w:szCs w:val="32"/>
          <w:rtl/>
        </w:rPr>
      </w:pPr>
      <w:r w:rsidRPr="00F85C31">
        <w:rPr>
          <w:rFonts w:asciiTheme="majorBidi" w:hAnsiTheme="majorBidi" w:cstheme="majorBidi"/>
          <w:sz w:val="32"/>
          <w:szCs w:val="32"/>
          <w:rtl/>
          <w:lang w:bidi="ar-LB"/>
        </w:rPr>
        <w:t xml:space="preserve">1 – تماثل الانقضاء مع السقوط في اللبناني </w:t>
      </w:r>
      <w:r w:rsidRPr="00F85C31">
        <w:rPr>
          <w:rFonts w:asciiTheme="majorBidi" w:hAnsiTheme="majorBidi" w:cstheme="majorBidi"/>
          <w:sz w:val="32"/>
          <w:szCs w:val="32"/>
          <w:rtl/>
        </w:rPr>
        <w:t>2 – احكام مشتركة بين السقوط والانقضاء - حساب المدة – سريانها 3 - الإجراء الصحيح الذي يقطع مدة السقوط 4 - الخصومة التي يطالها السقوط - المحكمة المختصة لتقرير السقوط</w:t>
      </w:r>
    </w:p>
    <w:p w14:paraId="7A73D66D"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sz w:val="32"/>
          <w:szCs w:val="32"/>
          <w:rtl/>
        </w:rPr>
        <w:t xml:space="preserve">(113) </w:t>
      </w:r>
      <w:r>
        <w:rPr>
          <w:rFonts w:asciiTheme="majorBidi" w:hAnsiTheme="majorBidi" w:cstheme="majorBidi" w:hint="cs"/>
          <w:b/>
          <w:bCs/>
          <w:color w:val="000000"/>
          <w:sz w:val="32"/>
          <w:szCs w:val="32"/>
          <w:rtl/>
        </w:rPr>
        <w:t>...................................................................616</w:t>
      </w:r>
    </w:p>
    <w:p w14:paraId="48F604AA"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sz w:val="32"/>
          <w:szCs w:val="32"/>
          <w:rtl/>
        </w:rPr>
      </w:pPr>
      <w:r w:rsidRPr="00F85C31">
        <w:rPr>
          <w:rFonts w:asciiTheme="majorBidi" w:hAnsiTheme="majorBidi" w:cstheme="majorBidi"/>
          <w:color w:val="000000"/>
          <w:sz w:val="32"/>
          <w:szCs w:val="32"/>
          <w:rtl/>
        </w:rPr>
        <w:t>1</w:t>
      </w:r>
      <w:r w:rsidRPr="00F85C31">
        <w:rPr>
          <w:rFonts w:asciiTheme="majorBidi" w:hAnsiTheme="majorBidi" w:cstheme="majorBidi"/>
          <w:sz w:val="32"/>
          <w:szCs w:val="32"/>
          <w:rtl/>
        </w:rPr>
        <w:t xml:space="preserve"> </w:t>
      </w:r>
      <w:r w:rsidRPr="00F85C31">
        <w:rPr>
          <w:rFonts w:asciiTheme="majorBidi" w:hAnsiTheme="majorBidi" w:cstheme="majorBidi"/>
          <w:sz w:val="32"/>
          <w:szCs w:val="32"/>
          <w:rtl/>
        </w:rPr>
        <w:softHyphen/>
        <w:t xml:space="preserve"> تعريف </w:t>
      </w:r>
      <w:r w:rsidRPr="00F85C31">
        <w:rPr>
          <w:rFonts w:asciiTheme="majorBidi" w:hAnsiTheme="majorBidi" w:cstheme="majorBidi"/>
          <w:sz w:val="32"/>
          <w:szCs w:val="32"/>
          <w:rtl/>
        </w:rPr>
        <w:softHyphen/>
        <w:t xml:space="preserve"> أنواع الترك والتنازل – فوائده 2 - مراحل الخصومة التي يصح فيها الترك </w:t>
      </w:r>
      <w:r w:rsidRPr="00F85C31">
        <w:rPr>
          <w:rFonts w:asciiTheme="majorBidi" w:hAnsiTheme="majorBidi" w:cstheme="majorBidi"/>
          <w:sz w:val="32"/>
          <w:szCs w:val="32"/>
          <w:rtl/>
        </w:rPr>
        <w:softHyphen/>
        <w:t xml:space="preserve"> سلطة الخصم بالترك 3 - مدى ضرورة موافقة المدعى عليه لصحة </w:t>
      </w:r>
      <w:proofErr w:type="gramStart"/>
      <w:r w:rsidRPr="00F85C31">
        <w:rPr>
          <w:rFonts w:asciiTheme="majorBidi" w:hAnsiTheme="majorBidi" w:cstheme="majorBidi"/>
          <w:sz w:val="32"/>
          <w:szCs w:val="32"/>
          <w:rtl/>
        </w:rPr>
        <w:t>الترك  -</w:t>
      </w:r>
      <w:proofErr w:type="gramEnd"/>
      <w:r w:rsidRPr="00F85C31">
        <w:rPr>
          <w:rFonts w:asciiTheme="majorBidi" w:hAnsiTheme="majorBidi" w:cstheme="majorBidi"/>
          <w:sz w:val="32"/>
          <w:szCs w:val="32"/>
          <w:rtl/>
        </w:rPr>
        <w:t xml:space="preserve"> صيغة التنازل عن الخصومة أو موافقة المدعى عليه على التنازل </w:t>
      </w:r>
    </w:p>
    <w:p w14:paraId="211DCB58"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(114) </w:t>
      </w:r>
      <w:r>
        <w:rPr>
          <w:rFonts w:asciiTheme="majorBidi" w:hAnsiTheme="majorBidi" w:cstheme="majorBidi" w:hint="cs"/>
          <w:b/>
          <w:bCs/>
          <w:color w:val="000000"/>
          <w:sz w:val="32"/>
          <w:szCs w:val="32"/>
          <w:rtl/>
        </w:rPr>
        <w:t>......................................................................624</w:t>
      </w:r>
    </w:p>
    <w:p w14:paraId="0F0EC3CA" w14:textId="77777777" w:rsidR="00D61825" w:rsidRPr="00F85C31" w:rsidRDefault="00D61825" w:rsidP="00D61825">
      <w:pPr>
        <w:pStyle w:val="PlainText"/>
        <w:widowControl w:val="0"/>
        <w:bidi/>
        <w:spacing w:before="120" w:line="480" w:lineRule="exact"/>
        <w:ind w:right="-142"/>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lastRenderedPageBreak/>
        <w:tab/>
        <w:t xml:space="preserve"> (115) </w:t>
      </w:r>
      <w:r>
        <w:rPr>
          <w:rFonts w:asciiTheme="majorBidi" w:hAnsiTheme="majorBidi" w:cstheme="majorBidi" w:hint="cs"/>
          <w:b/>
          <w:bCs/>
          <w:color w:val="000000"/>
          <w:sz w:val="32"/>
          <w:szCs w:val="32"/>
          <w:rtl/>
        </w:rPr>
        <w:t>....................................................................625</w:t>
      </w:r>
    </w:p>
    <w:p w14:paraId="4479E789"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b/>
          <w:bCs/>
          <w:sz w:val="32"/>
          <w:szCs w:val="32"/>
          <w:rtl/>
        </w:rPr>
      </w:pPr>
      <w:r w:rsidRPr="00F85C31">
        <w:rPr>
          <w:rFonts w:asciiTheme="majorBidi" w:hAnsiTheme="majorBidi" w:cstheme="majorBidi"/>
          <w:sz w:val="32"/>
          <w:szCs w:val="32"/>
          <w:rtl/>
        </w:rPr>
        <w:t>1 - التنازل عن بعض إجراءات الخصومة 2 - التنازل عن الحق</w:t>
      </w:r>
      <w:r w:rsidRPr="00F85C31">
        <w:rPr>
          <w:rFonts w:asciiTheme="majorBidi" w:hAnsiTheme="majorBidi" w:cstheme="majorBidi"/>
          <w:b/>
          <w:bCs/>
          <w:sz w:val="32"/>
          <w:szCs w:val="32"/>
          <w:rtl/>
        </w:rPr>
        <w:t xml:space="preserve"> </w:t>
      </w:r>
    </w:p>
    <w:p w14:paraId="13B453BB"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الباب الثامن: عدم صلاحية القضاة وردهم وتنحيتهم</w:t>
      </w:r>
    </w:p>
    <w:p w14:paraId="07FCE210"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المادة 116 الى المادة 125</w:t>
      </w:r>
    </w:p>
    <w:p w14:paraId="0B792AFA" w14:textId="77777777" w:rsidR="00D61825" w:rsidRPr="00F85C31" w:rsidRDefault="00D61825" w:rsidP="00D61825">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F85C31">
        <w:rPr>
          <w:rFonts w:asciiTheme="majorBidi" w:eastAsia="Times New Roman" w:hAnsiTheme="majorBidi" w:cstheme="majorBidi"/>
          <w:b/>
          <w:bCs/>
          <w:sz w:val="32"/>
          <w:szCs w:val="32"/>
          <w:rtl/>
        </w:rPr>
        <w:t xml:space="preserve"> (116)</w:t>
      </w:r>
      <w:r>
        <w:rPr>
          <w:rFonts w:asciiTheme="majorBidi" w:eastAsia="Times New Roman" w:hAnsiTheme="majorBidi" w:cstheme="majorBidi" w:hint="cs"/>
          <w:b/>
          <w:bCs/>
          <w:sz w:val="32"/>
          <w:szCs w:val="32"/>
          <w:rtl/>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629</w:t>
      </w:r>
    </w:p>
    <w:p w14:paraId="42725DE9"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sz w:val="32"/>
          <w:szCs w:val="32"/>
          <w:rtl/>
        </w:rPr>
      </w:pPr>
      <w:r w:rsidRPr="00F85C31">
        <w:rPr>
          <w:rFonts w:asciiTheme="majorBidi" w:hAnsiTheme="majorBidi" w:cstheme="majorBidi"/>
          <w:sz w:val="32"/>
          <w:szCs w:val="32"/>
          <w:rtl/>
        </w:rPr>
        <w:t xml:space="preserve">1 - الأحوال التي يمتنع فيها على القاضي المختص النظر بالدعوى 2 - عدم صلاحية القاضي للنظر بالدعوى 3 – تطبيق ذات المبدأ في القضايا الجزائية </w:t>
      </w:r>
      <w:r w:rsidRPr="00F85C31">
        <w:rPr>
          <w:rFonts w:asciiTheme="majorBidi" w:hAnsiTheme="majorBidi" w:cstheme="majorBidi"/>
          <w:sz w:val="32"/>
          <w:szCs w:val="32"/>
          <w:rtl/>
          <w:lang w:bidi="ar-LB"/>
        </w:rPr>
        <w:t xml:space="preserve">4 – معنى سبق النظر بالدعوى </w:t>
      </w:r>
      <w:r w:rsidRPr="00F85C31">
        <w:rPr>
          <w:rFonts w:asciiTheme="majorBidi" w:hAnsiTheme="majorBidi" w:cstheme="majorBidi"/>
          <w:sz w:val="32"/>
          <w:szCs w:val="32"/>
          <w:rtl/>
        </w:rPr>
        <w:t xml:space="preserve">5 - مبدأ عدم الصلاحية لا يطبق امام محكمة النقض </w:t>
      </w:r>
    </w:p>
    <w:p w14:paraId="38898A1D"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t xml:space="preserve">(117)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.634</w:t>
      </w:r>
    </w:p>
    <w:p w14:paraId="0F84458B"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lastRenderedPageBreak/>
        <w:t xml:space="preserve">(118)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.635</w:t>
      </w:r>
    </w:p>
    <w:p w14:paraId="606C9227"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t xml:space="preserve">(119)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.636</w:t>
      </w:r>
    </w:p>
    <w:p w14:paraId="402FC5E6"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t xml:space="preserve">(120)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.638</w:t>
      </w:r>
    </w:p>
    <w:p w14:paraId="03C7D955"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t xml:space="preserve">(121)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.639</w:t>
      </w:r>
    </w:p>
    <w:p w14:paraId="24E93E03"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t xml:space="preserve">(122)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.641</w:t>
      </w:r>
    </w:p>
    <w:p w14:paraId="22FCD268"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eastAsia="Times New Roman" w:hAnsiTheme="majorBidi" w:cstheme="majorBidi"/>
          <w:b/>
          <w:bCs/>
          <w:sz w:val="32"/>
          <w:szCs w:val="32"/>
          <w:rtl/>
        </w:rPr>
        <w:t xml:space="preserve">(123) </w:t>
      </w:r>
      <w:r w:rsidRPr="00F85C31">
        <w:rPr>
          <w:rFonts w:asciiTheme="majorBidi" w:eastAsia="Times New Roman"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.642</w:t>
      </w:r>
    </w:p>
    <w:p w14:paraId="5820A709" w14:textId="77777777" w:rsidR="00D61825" w:rsidRPr="00F85C31" w:rsidRDefault="00D61825" w:rsidP="00D61825">
      <w:pPr>
        <w:pStyle w:val="PlainText"/>
        <w:widowControl w:val="0"/>
        <w:tabs>
          <w:tab w:val="left" w:pos="1226"/>
        </w:tabs>
        <w:suppressAutoHyphens/>
        <w:bidi/>
        <w:spacing w:before="100" w:line="480" w:lineRule="exact"/>
        <w:jc w:val="center"/>
        <w:rPr>
          <w:rFonts w:asciiTheme="majorBidi" w:hAnsiTheme="majorBidi" w:cstheme="majorBidi"/>
          <w:b/>
          <w:bCs/>
          <w:sz w:val="32"/>
          <w:szCs w:val="32"/>
          <w:rtl/>
        </w:rPr>
      </w:pPr>
      <w:r w:rsidRPr="00F85C31">
        <w:rPr>
          <w:rFonts w:asciiTheme="majorBidi" w:hAnsiTheme="majorBidi" w:cstheme="majorBidi"/>
          <w:b/>
          <w:bCs/>
          <w:sz w:val="32"/>
          <w:szCs w:val="32"/>
          <w:rtl/>
        </w:rPr>
        <w:t>المادتان 124 و125</w:t>
      </w:r>
    </w:p>
    <w:p w14:paraId="77B4FA81"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sz w:val="32"/>
          <w:szCs w:val="32"/>
          <w:rtl/>
        </w:rPr>
      </w:pPr>
      <w:r w:rsidRPr="00F85C31">
        <w:rPr>
          <w:rFonts w:asciiTheme="majorBidi" w:hAnsiTheme="majorBidi" w:cstheme="majorBidi"/>
          <w:b/>
          <w:bCs/>
          <w:sz w:val="32"/>
          <w:szCs w:val="32"/>
          <w:rtl/>
        </w:rPr>
        <w:lastRenderedPageBreak/>
        <w:t xml:space="preserve"> (124)</w:t>
      </w:r>
      <w:r w:rsidRPr="00F85C31">
        <w:rPr>
          <w:rFonts w:asciiTheme="majorBidi" w:hAnsiTheme="majorBidi" w:cstheme="majorBidi"/>
          <w:b/>
          <w:bCs/>
          <w:sz w:val="32"/>
          <w:szCs w:val="32"/>
          <w:rtl/>
        </w:rPr>
        <w:tab/>
      </w:r>
      <w:r w:rsidRPr="00F85C31">
        <w:rPr>
          <w:rFonts w:asciiTheme="majorBidi" w:eastAsia="Times New Roman" w:hAnsiTheme="majorBidi" w:cstheme="majorBidi"/>
          <w:b/>
          <w:bCs/>
          <w:sz w:val="32"/>
          <w:szCs w:val="32"/>
          <w:rtl/>
        </w:rPr>
        <w:t xml:space="preserve">(125)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.643</w:t>
      </w:r>
    </w:p>
    <w:p w14:paraId="74FB18D4"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الباب التاسع: الأحكام</w:t>
      </w:r>
    </w:p>
    <w:p w14:paraId="5FF4617E"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الفصل الأول: إصدار الأحكام:</w:t>
      </w:r>
      <w:r w:rsidRPr="00F85C31">
        <w:rPr>
          <w:rFonts w:asciiTheme="majorBidi" w:eastAsia="Times New Roman" w:hAnsiTheme="majorBidi" w:cs="Al-Hadith1"/>
          <w:color w:val="000000"/>
          <w:sz w:val="32"/>
          <w:szCs w:val="32"/>
          <w:rtl/>
        </w:rPr>
        <w:br/>
      </w:r>
      <w:r w:rsidRPr="00F85C31">
        <w:rPr>
          <w:rFonts w:asciiTheme="majorBidi" w:eastAsia="Times New Roman" w:hAnsiTheme="majorBidi" w:cs="Al-Hadith1"/>
          <w:b/>
          <w:bCs/>
          <w:color w:val="000000"/>
          <w:sz w:val="32"/>
          <w:szCs w:val="32"/>
          <w:rtl/>
        </w:rPr>
        <w:t>من المادة 126 الى المادة 132</w:t>
      </w:r>
    </w:p>
    <w:p w14:paraId="3D4D0EF1" w14:textId="77777777" w:rsidR="00D61825" w:rsidRPr="00F85C31" w:rsidRDefault="00D61825" w:rsidP="00D61825">
      <w:pPr>
        <w:pStyle w:val="PlainText"/>
        <w:widowControl w:val="0"/>
        <w:tabs>
          <w:tab w:val="left" w:pos="1982"/>
          <w:tab w:val="right" w:pos="5364"/>
          <w:tab w:val="right" w:pos="5544"/>
        </w:tabs>
        <w:suppressAutoHyphens/>
        <w:bidi/>
        <w:spacing w:before="60" w:line="480" w:lineRule="exact"/>
        <w:ind w:firstLine="567"/>
        <w:jc w:val="both"/>
        <w:rPr>
          <w:rFonts w:asciiTheme="majorBidi" w:hAnsiTheme="majorBidi" w:cstheme="majorBidi"/>
          <w:sz w:val="32"/>
          <w:szCs w:val="32"/>
          <w:rtl/>
        </w:rPr>
      </w:pPr>
      <w:r w:rsidRPr="00F85C31">
        <w:rPr>
          <w:rFonts w:asciiTheme="majorBidi" w:hAnsiTheme="majorBidi" w:cstheme="majorBidi"/>
          <w:b/>
          <w:bCs/>
          <w:sz w:val="32"/>
          <w:szCs w:val="32"/>
          <w:rtl/>
        </w:rPr>
        <w:t xml:space="preserve"> (126) </w:t>
      </w:r>
      <w:r>
        <w:rPr>
          <w:rFonts w:asciiTheme="majorBidi" w:hAnsiTheme="majorBidi" w:cstheme="majorBidi" w:hint="cs"/>
          <w:b/>
          <w:bCs/>
          <w:color w:val="000000"/>
          <w:sz w:val="32"/>
          <w:szCs w:val="32"/>
          <w:rtl/>
        </w:rPr>
        <w:t>...................................................................645</w:t>
      </w:r>
    </w:p>
    <w:p w14:paraId="50430A2B"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 الفرق بين النص القديم والجديد - التصريح بالمذكرات 2 – الحكم القضائي هو الغاية المرجوة من اللجوء الى القضاء - مفهوم الأحكام أو أعمال الولاية القضائية </w:t>
      </w:r>
      <w:r w:rsidRPr="00F85C31">
        <w:rPr>
          <w:rFonts w:asciiTheme="majorBidi" w:hAnsiTheme="majorBidi" w:cstheme="majorBidi"/>
          <w:sz w:val="32"/>
          <w:szCs w:val="32"/>
          <w:rtl/>
        </w:rPr>
        <w:softHyphen/>
        <w:t xml:space="preserve"> تصنيفها 3 - مفهوم الحكم القضائي - أهمية وضع معيار لتمييزه عن غيره - الاختلاف الفقهي بشأنه 4 - المعايير الشكلية 5 - المعايير المادية 6 - النتيجة </w:t>
      </w:r>
      <w:r w:rsidRPr="00F85C31">
        <w:rPr>
          <w:rFonts w:asciiTheme="majorBidi" w:hAnsiTheme="majorBidi" w:cstheme="majorBidi"/>
          <w:sz w:val="32"/>
          <w:szCs w:val="32"/>
          <w:rtl/>
        </w:rPr>
        <w:softHyphen/>
        <w:t xml:space="preserve"> ضرورة دمج المعايير المادية مع المعايير الشكلية 7 - النتائج العملية لتحديد طبيعة الحكم القضائي على صعيد قانون الإجراءات المدنية 8 - تصنيف الأحكام - معايير التصنيف 9 - الأحكام النهائية وغير النهائية - الأحكام المنهية للخصومة وغير المنهية لها - الأحكام الانتهائية وغير الانتهائية والأحكام الباتة - أحكام التصديق على المصالحة 10 - الأحكام المؤقتة 11 - الأحكام أو القرارات التمهيدية - 12 - إلغاء قاعدة اصدار الحكم </w:t>
      </w:r>
      <w:r w:rsidRPr="00F85C31">
        <w:rPr>
          <w:rFonts w:asciiTheme="majorBidi" w:hAnsiTheme="majorBidi" w:cstheme="majorBidi"/>
          <w:color w:val="000000"/>
          <w:sz w:val="32"/>
          <w:szCs w:val="32"/>
          <w:rtl/>
        </w:rPr>
        <w:t>باسم رئيس الدولة</w:t>
      </w:r>
      <w:r w:rsidRPr="00F85C31">
        <w:rPr>
          <w:rFonts w:asciiTheme="majorBidi" w:hAnsiTheme="majorBidi" w:cstheme="majorBidi"/>
          <w:sz w:val="32"/>
          <w:szCs w:val="32"/>
          <w:rtl/>
        </w:rPr>
        <w:t xml:space="preserve"> الأحكام المختلطة</w:t>
      </w:r>
    </w:p>
    <w:p w14:paraId="36E9EC90"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sz w:val="32"/>
          <w:szCs w:val="32"/>
          <w:rtl/>
        </w:rPr>
        <w:lastRenderedPageBreak/>
        <w:t xml:space="preserve"> (127) </w:t>
      </w:r>
      <w:r>
        <w:rPr>
          <w:rFonts w:asciiTheme="majorBidi" w:hAnsiTheme="majorBidi" w:cstheme="majorBidi" w:hint="cs"/>
          <w:b/>
          <w:bCs/>
          <w:color w:val="000000"/>
          <w:sz w:val="32"/>
          <w:szCs w:val="32"/>
          <w:rtl/>
        </w:rPr>
        <w:t>...................................................................662</w:t>
      </w:r>
      <w:r w:rsidRPr="00F85C31">
        <w:rPr>
          <w:rFonts w:asciiTheme="majorBidi" w:hAnsiTheme="majorBidi" w:cstheme="majorBidi"/>
          <w:b/>
          <w:bCs/>
          <w:sz w:val="32"/>
          <w:szCs w:val="32"/>
          <w:rtl/>
        </w:rPr>
        <w:tab/>
      </w:r>
      <w:r w:rsidRPr="00F85C31">
        <w:rPr>
          <w:rFonts w:asciiTheme="majorBidi" w:hAnsiTheme="majorBidi" w:cstheme="majorBidi"/>
          <w:color w:val="000000"/>
          <w:sz w:val="32"/>
          <w:szCs w:val="32"/>
          <w:rtl/>
        </w:rPr>
        <w:t>1 – الفرق بين النص القديم والجديد 2 – الحالات التي تبرر إعادة الدعوى للمرافعة</w:t>
      </w:r>
    </w:p>
    <w:p w14:paraId="47251B17" w14:textId="77777777" w:rsidR="00D61825" w:rsidRDefault="00D61825" w:rsidP="00D61825">
      <w:pPr>
        <w:pStyle w:val="PlainText"/>
        <w:widowControl w:val="0"/>
        <w:bidi/>
        <w:spacing w:before="120" w:line="480" w:lineRule="exact"/>
        <w:ind w:left="567" w:right="-142"/>
        <w:jc w:val="both"/>
        <w:rPr>
          <w:rFonts w:asciiTheme="majorBidi" w:hAnsiTheme="majorBidi" w:cstheme="majorBidi"/>
          <w:b/>
          <w:bCs/>
          <w:color w:val="000000"/>
          <w:sz w:val="32"/>
          <w:szCs w:val="32"/>
          <w:rtl/>
        </w:rPr>
      </w:pPr>
      <w:r w:rsidRPr="00F85C31">
        <w:rPr>
          <w:rFonts w:asciiTheme="majorBidi" w:hAnsiTheme="majorBidi" w:cstheme="majorBidi"/>
          <w:sz w:val="32"/>
          <w:szCs w:val="32"/>
          <w:rtl/>
        </w:rPr>
        <w:t xml:space="preserve"> </w:t>
      </w:r>
      <w:r w:rsidRPr="003C17F0">
        <w:rPr>
          <w:rFonts w:asciiTheme="majorBidi" w:hAnsiTheme="majorBidi" w:cstheme="majorBidi"/>
          <w:b/>
          <w:bCs/>
          <w:sz w:val="32"/>
          <w:szCs w:val="32"/>
          <w:rtl/>
        </w:rPr>
        <w:t>(128)</w:t>
      </w:r>
      <w:r w:rsidRPr="003C17F0">
        <w:rPr>
          <w:rFonts w:asciiTheme="majorBidi" w:hAnsiTheme="majorBidi" w:cstheme="majorBidi"/>
          <w:b/>
          <w:bCs/>
          <w:color w:val="000000"/>
          <w:sz w:val="32"/>
          <w:szCs w:val="32"/>
          <w:rtl/>
        </w:rPr>
        <w:t xml:space="preserve"> </w:t>
      </w:r>
      <w:r w:rsidRPr="003C17F0">
        <w:rPr>
          <w:rFonts w:asciiTheme="majorBidi" w:hAnsiTheme="majorBidi" w:cstheme="majorBidi" w:hint="cs"/>
          <w:b/>
          <w:bCs/>
          <w:color w:val="000000"/>
          <w:sz w:val="32"/>
          <w:szCs w:val="32"/>
          <w:rtl/>
        </w:rPr>
        <w:t>......................................................................</w:t>
      </w:r>
      <w:r>
        <w:rPr>
          <w:rFonts w:asciiTheme="majorBidi" w:hAnsiTheme="majorBidi" w:cstheme="majorBidi" w:hint="cs"/>
          <w:b/>
          <w:bCs/>
          <w:color w:val="000000"/>
          <w:sz w:val="32"/>
          <w:szCs w:val="32"/>
          <w:rtl/>
        </w:rPr>
        <w:t>664</w:t>
      </w:r>
    </w:p>
    <w:p w14:paraId="758D25D5" w14:textId="77777777" w:rsidR="00D61825" w:rsidRPr="00F85C31" w:rsidRDefault="00D61825" w:rsidP="00D61825">
      <w:pPr>
        <w:pStyle w:val="PlainText"/>
        <w:widowControl w:val="0"/>
        <w:bidi/>
        <w:spacing w:before="120" w:line="480" w:lineRule="exact"/>
        <w:ind w:left="567" w:right="-142"/>
        <w:jc w:val="both"/>
        <w:rPr>
          <w:rFonts w:asciiTheme="majorBidi" w:hAnsiTheme="majorBidi" w:cstheme="majorBidi"/>
          <w:color w:val="000000"/>
          <w:sz w:val="32"/>
          <w:szCs w:val="32"/>
          <w:rtl/>
        </w:rPr>
      </w:pPr>
      <w:r w:rsidRPr="00F85C31">
        <w:rPr>
          <w:rFonts w:asciiTheme="majorBidi" w:hAnsiTheme="majorBidi" w:cstheme="majorBidi"/>
          <w:color w:val="000000"/>
          <w:sz w:val="32"/>
          <w:szCs w:val="32"/>
          <w:rtl/>
        </w:rPr>
        <w:t>1 – الفرق بين النص القديم والجديد</w:t>
      </w:r>
      <w:r w:rsidRPr="00F85C31">
        <w:rPr>
          <w:rFonts w:asciiTheme="majorBidi" w:hAnsiTheme="majorBidi" w:cstheme="majorBidi"/>
          <w:color w:val="000000"/>
          <w:sz w:val="32"/>
          <w:szCs w:val="32"/>
        </w:rPr>
        <w:t xml:space="preserve"> </w:t>
      </w:r>
      <w:r w:rsidRPr="00F85C31">
        <w:rPr>
          <w:rFonts w:asciiTheme="majorBidi" w:hAnsiTheme="majorBidi" w:cstheme="majorBidi"/>
          <w:sz w:val="32"/>
          <w:szCs w:val="32"/>
          <w:rtl/>
        </w:rPr>
        <w:t xml:space="preserve">2 </w:t>
      </w:r>
      <w:r w:rsidRPr="00F85C31">
        <w:rPr>
          <w:rFonts w:asciiTheme="majorBidi" w:hAnsiTheme="majorBidi" w:cstheme="majorBidi"/>
          <w:sz w:val="32"/>
          <w:szCs w:val="32"/>
        </w:rPr>
        <w:t>-</w:t>
      </w:r>
      <w:r w:rsidRPr="00F85C31">
        <w:rPr>
          <w:rFonts w:asciiTheme="majorBidi" w:hAnsiTheme="majorBidi" w:cstheme="majorBidi"/>
          <w:sz w:val="32"/>
          <w:szCs w:val="32"/>
          <w:rtl/>
        </w:rPr>
        <w:t xml:space="preserve"> المداولة والأكثرية</w:t>
      </w:r>
      <w:r w:rsidRPr="00F85C31">
        <w:rPr>
          <w:rFonts w:asciiTheme="majorBidi" w:hAnsiTheme="majorBidi" w:cstheme="majorBidi"/>
          <w:sz w:val="32"/>
          <w:szCs w:val="32"/>
        </w:rPr>
        <w:t xml:space="preserve"> </w:t>
      </w:r>
      <w:r w:rsidRPr="00F85C31">
        <w:rPr>
          <w:rFonts w:asciiTheme="majorBidi" w:hAnsiTheme="majorBidi" w:cstheme="majorBidi"/>
          <w:sz w:val="32"/>
          <w:szCs w:val="32"/>
          <w:rtl/>
        </w:rPr>
        <w:t xml:space="preserve">3 </w:t>
      </w:r>
      <w:r w:rsidRPr="00F85C31">
        <w:rPr>
          <w:rFonts w:asciiTheme="majorBidi" w:hAnsiTheme="majorBidi" w:cstheme="majorBidi"/>
          <w:sz w:val="32"/>
          <w:szCs w:val="32"/>
        </w:rPr>
        <w:t>-</w:t>
      </w:r>
      <w:r w:rsidRPr="00F85C31">
        <w:rPr>
          <w:rFonts w:asciiTheme="majorBidi" w:hAnsiTheme="majorBidi" w:cstheme="majorBidi"/>
          <w:sz w:val="32"/>
          <w:szCs w:val="32"/>
          <w:rtl/>
        </w:rPr>
        <w:t xml:space="preserve"> يجب ان يصدر الحكم عن </w:t>
      </w:r>
      <w:r w:rsidRPr="00F85C31">
        <w:rPr>
          <w:rFonts w:asciiTheme="majorBidi" w:hAnsiTheme="majorBidi" w:cstheme="majorBidi"/>
          <w:color w:val="000000"/>
          <w:sz w:val="32"/>
          <w:szCs w:val="32"/>
          <w:rtl/>
        </w:rPr>
        <w:t xml:space="preserve">القضاة الذين سمعوا المرافعة </w:t>
      </w:r>
      <w:r w:rsidRPr="00F85C31">
        <w:rPr>
          <w:rFonts w:asciiTheme="majorBidi" w:hAnsiTheme="majorBidi" w:cstheme="majorBidi"/>
          <w:color w:val="000000"/>
          <w:sz w:val="32"/>
          <w:szCs w:val="32"/>
        </w:rPr>
        <w:t>-</w:t>
      </w:r>
      <w:r w:rsidRPr="00F85C31">
        <w:rPr>
          <w:rFonts w:asciiTheme="majorBidi" w:hAnsiTheme="majorBidi" w:cstheme="majorBidi"/>
          <w:color w:val="000000"/>
          <w:sz w:val="32"/>
          <w:szCs w:val="32"/>
          <w:rtl/>
        </w:rPr>
        <w:t xml:space="preserve"> اعادة الدعوى للمرافعة </w:t>
      </w:r>
      <w:proofErr w:type="gramStart"/>
      <w:r w:rsidRPr="00F85C31">
        <w:rPr>
          <w:rFonts w:asciiTheme="majorBidi" w:hAnsiTheme="majorBidi" w:cstheme="majorBidi"/>
          <w:color w:val="000000"/>
          <w:sz w:val="32"/>
          <w:szCs w:val="32"/>
          <w:rtl/>
        </w:rPr>
        <w:t>اذا</w:t>
      </w:r>
      <w:proofErr w:type="gramEnd"/>
      <w:r w:rsidRPr="00F85C31">
        <w:rPr>
          <w:rFonts w:asciiTheme="majorBidi" w:hAnsiTheme="majorBidi" w:cstheme="majorBidi"/>
          <w:color w:val="000000"/>
          <w:sz w:val="32"/>
          <w:szCs w:val="32"/>
          <w:rtl/>
        </w:rPr>
        <w:t xml:space="preserve"> تبدلت هيئة المحكمة</w:t>
      </w:r>
      <w:r w:rsidRPr="00F85C31">
        <w:rPr>
          <w:rFonts w:asciiTheme="majorBidi" w:hAnsiTheme="majorBidi" w:cstheme="majorBidi"/>
          <w:color w:val="000000"/>
          <w:sz w:val="32"/>
          <w:szCs w:val="32"/>
        </w:rPr>
        <w:t xml:space="preserve"> </w:t>
      </w:r>
    </w:p>
    <w:p w14:paraId="42F14C79"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 xml:space="preserve">(129) </w:t>
      </w:r>
      <w:r w:rsidRPr="00F85C31">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...................................................................669</w:t>
      </w:r>
    </w:p>
    <w:p w14:paraId="3E0F8D9B"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color w:val="000000"/>
          <w:sz w:val="32"/>
          <w:szCs w:val="32"/>
          <w:rtl/>
        </w:rPr>
        <w:t xml:space="preserve">1 – الفرق بين النص القديم والجديد 2 – شكليات اصدار الحكم </w:t>
      </w:r>
    </w:p>
    <w:p w14:paraId="75B8505E" w14:textId="77777777" w:rsidR="00D61825" w:rsidRPr="00F85C31" w:rsidRDefault="00D61825" w:rsidP="00D61825">
      <w:pPr>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eastAsia="Times New Roman" w:hAnsiTheme="majorBidi" w:cstheme="majorBidi"/>
          <w:b/>
          <w:bCs/>
          <w:color w:val="000000"/>
          <w:sz w:val="32"/>
          <w:szCs w:val="32"/>
          <w:rtl/>
        </w:rPr>
        <w:t>(130)</w:t>
      </w:r>
      <w:r w:rsidRPr="00F85C31">
        <w:rPr>
          <w:rFonts w:asciiTheme="majorBidi" w:hAnsiTheme="majorBidi" w:cstheme="majorBidi"/>
          <w:b/>
          <w:bCs/>
          <w:color w:val="000000"/>
          <w:sz w:val="32"/>
          <w:szCs w:val="32"/>
          <w:rtl/>
        </w:rPr>
        <w:t xml:space="preserve"> </w:t>
      </w:r>
      <w:r w:rsidRPr="00F85C31">
        <w:rPr>
          <w:rFonts w:asciiTheme="majorBidi" w:hAnsiTheme="majorBidi" w:cstheme="majorBidi"/>
          <w:b/>
          <w:bCs/>
          <w:color w:val="000000"/>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.671</w:t>
      </w:r>
    </w:p>
    <w:p w14:paraId="3AF016EB"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rPr>
      </w:pPr>
      <w:r w:rsidRPr="00F85C31">
        <w:rPr>
          <w:rFonts w:asciiTheme="majorBidi" w:hAnsiTheme="majorBidi" w:cstheme="majorBidi"/>
          <w:color w:val="000000"/>
          <w:sz w:val="32"/>
          <w:szCs w:val="32"/>
          <w:rtl/>
        </w:rPr>
        <w:t xml:space="preserve">1 – الفرق بين النص القديم والجديد </w:t>
      </w:r>
      <w:r w:rsidRPr="00F85C31">
        <w:rPr>
          <w:rFonts w:asciiTheme="majorBidi" w:hAnsiTheme="majorBidi" w:cstheme="majorBidi"/>
          <w:sz w:val="32"/>
          <w:szCs w:val="32"/>
          <w:rtl/>
        </w:rPr>
        <w:t xml:space="preserve">2 - مشتملات الحكم 3 </w:t>
      </w:r>
      <w:r w:rsidRPr="00F85C31">
        <w:rPr>
          <w:rFonts w:asciiTheme="majorBidi" w:hAnsiTheme="majorBidi" w:cstheme="majorBidi"/>
          <w:sz w:val="32"/>
          <w:szCs w:val="32"/>
          <w:rtl/>
        </w:rPr>
        <w:softHyphen/>
        <w:t xml:space="preserve"> أسباب الحكم </w:t>
      </w:r>
      <w:r w:rsidRPr="00F85C31">
        <w:rPr>
          <w:rFonts w:asciiTheme="majorBidi" w:hAnsiTheme="majorBidi" w:cstheme="majorBidi"/>
          <w:sz w:val="32"/>
          <w:szCs w:val="32"/>
          <w:rtl/>
        </w:rPr>
        <w:softHyphen/>
        <w:t xml:space="preserve"> أهميتها 4 - منطوق الحكم 5 - القواعد الشكلية </w:t>
      </w:r>
      <w:r w:rsidRPr="006513F8">
        <w:rPr>
          <w:rFonts w:asciiTheme="majorBidi" w:hAnsiTheme="majorBidi" w:cstheme="majorBidi"/>
          <w:sz w:val="32"/>
          <w:szCs w:val="32"/>
          <w:rtl/>
        </w:rPr>
        <w:t>والموضوعية هي</w:t>
      </w:r>
      <w:r w:rsidRPr="00F85C31">
        <w:rPr>
          <w:rFonts w:asciiTheme="majorBidi" w:hAnsiTheme="majorBidi" w:cstheme="majorBidi"/>
          <w:b/>
          <w:bCs/>
          <w:sz w:val="32"/>
          <w:szCs w:val="32"/>
          <w:rtl/>
        </w:rPr>
        <w:t xml:space="preserve"> </w:t>
      </w:r>
      <w:r w:rsidRPr="00F85C31">
        <w:rPr>
          <w:rFonts w:asciiTheme="majorBidi" w:hAnsiTheme="majorBidi" w:cstheme="majorBidi"/>
          <w:sz w:val="32"/>
          <w:szCs w:val="32"/>
          <w:rtl/>
        </w:rPr>
        <w:t xml:space="preserve">من قواعد الصيغة </w:t>
      </w:r>
      <w:r w:rsidRPr="00F85C31">
        <w:rPr>
          <w:rFonts w:asciiTheme="majorBidi" w:hAnsiTheme="majorBidi" w:cstheme="majorBidi"/>
          <w:sz w:val="32"/>
          <w:szCs w:val="32"/>
          <w:rtl/>
        </w:rPr>
        <w:softHyphen/>
        <w:t xml:space="preserve"> نظام البطلان العام 6 </w:t>
      </w:r>
      <w:r w:rsidRPr="00F85C31">
        <w:rPr>
          <w:rFonts w:asciiTheme="majorBidi" w:hAnsiTheme="majorBidi" w:cstheme="majorBidi"/>
          <w:sz w:val="32"/>
          <w:szCs w:val="32"/>
          <w:rtl/>
        </w:rPr>
        <w:softHyphen/>
        <w:t xml:space="preserve"> البطلان </w:t>
      </w:r>
      <w:r w:rsidRPr="00F85C31">
        <w:rPr>
          <w:rFonts w:asciiTheme="majorBidi" w:hAnsiTheme="majorBidi" w:cstheme="majorBidi"/>
          <w:sz w:val="32"/>
          <w:szCs w:val="32"/>
          <w:rtl/>
        </w:rPr>
        <w:lastRenderedPageBreak/>
        <w:t>لا يجوز إلا بسلوك طرق الطعن ضد الحكم</w:t>
      </w:r>
      <w:r w:rsidRPr="00F85C31">
        <w:rPr>
          <w:rFonts w:asciiTheme="majorBidi" w:hAnsiTheme="majorBidi" w:cstheme="majorBidi"/>
          <w:b/>
          <w:bCs/>
          <w:sz w:val="32"/>
          <w:szCs w:val="32"/>
          <w:rtl/>
        </w:rPr>
        <w:t xml:space="preserve"> </w:t>
      </w:r>
    </w:p>
    <w:p w14:paraId="27ABF716"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(131)</w:t>
      </w:r>
      <w:r w:rsidRPr="00F85C31">
        <w:rPr>
          <w:rFonts w:asciiTheme="majorBidi" w:hAnsiTheme="majorBidi" w:cstheme="majorBidi"/>
          <w:b/>
          <w:bCs/>
          <w:color w:val="000000"/>
          <w:sz w:val="32"/>
          <w:szCs w:val="32"/>
          <w:rtl/>
        </w:rPr>
        <w:t xml:space="preserve">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......................................................................678</w:t>
      </w:r>
    </w:p>
    <w:p w14:paraId="0B32C5EF"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w:t>
      </w:r>
      <w:r w:rsidRPr="00F85C31">
        <w:rPr>
          <w:rFonts w:asciiTheme="majorBidi" w:hAnsiTheme="majorBidi" w:cstheme="majorBidi"/>
          <w:sz w:val="32"/>
          <w:szCs w:val="32"/>
          <w:rtl/>
        </w:rPr>
        <w:t xml:space="preserve">الفرق بين النص القديم والجديد 2 - القوة التنفيذية للحكم – أهميتها 3 - الصورة التنفيذية </w:t>
      </w:r>
    </w:p>
    <w:p w14:paraId="35E02B7B"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(132)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...................................................................682</w:t>
      </w:r>
    </w:p>
    <w:p w14:paraId="73F0D65C"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الفصل الثاني: مصروفات الدعوى</w:t>
      </w:r>
    </w:p>
    <w:p w14:paraId="795C8EF7" w14:textId="77777777" w:rsidR="00D61825" w:rsidRPr="00F85C31" w:rsidRDefault="00D61825" w:rsidP="00D61825">
      <w:pPr>
        <w:pStyle w:val="PlainText"/>
        <w:widowControl w:val="0"/>
        <w:bidi/>
        <w:spacing w:before="120" w:line="480" w:lineRule="exact"/>
        <w:ind w:right="-142" w:firstLine="567"/>
        <w:jc w:val="center"/>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المادة 133 الى 136</w:t>
      </w:r>
    </w:p>
    <w:p w14:paraId="6EE58A32"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(133)</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...................................................................683</w:t>
      </w:r>
    </w:p>
    <w:p w14:paraId="76F392BA"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الفرق بين النص القديم والجديد 2 – مشتملات </w:t>
      </w:r>
      <w:r w:rsidRPr="00F85C31">
        <w:rPr>
          <w:rFonts w:asciiTheme="majorBidi" w:hAnsiTheme="majorBidi" w:cstheme="majorBidi"/>
          <w:sz w:val="32"/>
          <w:szCs w:val="32"/>
          <w:rtl/>
        </w:rPr>
        <w:t xml:space="preserve">المصاريف 3 – مَنْ الخصوم يتحمل المصروفات </w:t>
      </w:r>
    </w:p>
    <w:p w14:paraId="7950DF6E"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(134)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...................................................................686</w:t>
      </w:r>
    </w:p>
    <w:p w14:paraId="2E987486"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(135)</w:t>
      </w:r>
      <w:r w:rsidRPr="00F85C31">
        <w:rPr>
          <w:rFonts w:asciiTheme="majorBidi" w:hAnsiTheme="majorBidi" w:cstheme="majorBidi"/>
          <w:b/>
          <w:bCs/>
          <w:color w:val="000000"/>
          <w:sz w:val="32"/>
          <w:szCs w:val="32"/>
          <w:rtl/>
        </w:rPr>
        <w:lastRenderedPageBreak/>
        <w:tab/>
      </w:r>
      <w:r>
        <w:rPr>
          <w:rFonts w:asciiTheme="majorBidi" w:hAnsiTheme="majorBidi" w:cstheme="majorBidi" w:hint="cs"/>
          <w:b/>
          <w:bCs/>
          <w:color w:val="000000"/>
          <w:sz w:val="32"/>
          <w:szCs w:val="32"/>
          <w:rtl/>
        </w:rPr>
        <w:t>...................................................................687</w:t>
      </w:r>
    </w:p>
    <w:p w14:paraId="29BB125F"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lang w:bidi="ar-LB"/>
        </w:rPr>
      </w:pPr>
      <w:r w:rsidRPr="00F85C31">
        <w:rPr>
          <w:rFonts w:asciiTheme="majorBidi" w:hAnsiTheme="majorBidi" w:cstheme="majorBidi"/>
          <w:color w:val="000000"/>
          <w:sz w:val="32"/>
          <w:szCs w:val="32"/>
          <w:rtl/>
        </w:rPr>
        <w:tab/>
        <w:t xml:space="preserve">1 – الفرق بين النص القديم والجديد </w:t>
      </w:r>
      <w:r w:rsidRPr="00F85C31">
        <w:rPr>
          <w:rFonts w:asciiTheme="majorBidi" w:hAnsiTheme="majorBidi" w:cstheme="majorBidi"/>
          <w:sz w:val="32"/>
          <w:szCs w:val="32"/>
          <w:rtl/>
          <w:lang w:bidi="ar-LB"/>
        </w:rPr>
        <w:t xml:space="preserve">2 - قضاء محكمة الموضوع </w:t>
      </w:r>
      <w:r w:rsidRPr="00F85C31">
        <w:rPr>
          <w:rFonts w:asciiTheme="majorBidi" w:hAnsiTheme="majorBidi" w:cstheme="majorBidi"/>
          <w:sz w:val="32"/>
          <w:szCs w:val="32"/>
          <w:rtl/>
        </w:rPr>
        <w:t xml:space="preserve">بالمصروفات يبقى ضمن سلطتها التقديرية التي </w:t>
      </w:r>
      <w:r w:rsidRPr="00F85C31">
        <w:rPr>
          <w:rFonts w:asciiTheme="majorBidi" w:hAnsiTheme="majorBidi" w:cstheme="majorBidi"/>
          <w:sz w:val="32"/>
          <w:szCs w:val="32"/>
          <w:rtl/>
          <w:lang w:bidi="ar-LB"/>
        </w:rPr>
        <w:t xml:space="preserve">تخرج عن رقابة محكمة النقض </w:t>
      </w:r>
    </w:p>
    <w:p w14:paraId="08BC8A40"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 xml:space="preserve">(136)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...................................................................689</w:t>
      </w:r>
    </w:p>
    <w:p w14:paraId="44107485"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ab/>
        <w:t xml:space="preserve">1 - الفرق بين النص القديم والجديد 2 - الدعوى أو الدفع أ الدفاع الكيدي – نظرية التعسف باستعمال الحق </w:t>
      </w:r>
      <w:r w:rsidRPr="00F85C31">
        <w:rPr>
          <w:rFonts w:asciiTheme="majorBidi" w:hAnsiTheme="majorBidi" w:cstheme="majorBidi"/>
          <w:sz w:val="32"/>
          <w:szCs w:val="32"/>
          <w:rtl/>
          <w:lang w:bidi="ar-LB"/>
        </w:rPr>
        <w:t xml:space="preserve">3 - </w:t>
      </w:r>
      <w:r w:rsidRPr="00F85C31">
        <w:rPr>
          <w:rFonts w:asciiTheme="majorBidi" w:hAnsiTheme="majorBidi" w:cstheme="majorBidi"/>
          <w:sz w:val="32"/>
          <w:szCs w:val="32"/>
          <w:rtl/>
        </w:rPr>
        <w:t>تقييد حرية اللجوء إلى الدعوى بنظرية التعسف باستعمال الحق</w:t>
      </w:r>
      <w:r w:rsidRPr="00F85C31">
        <w:rPr>
          <w:rFonts w:asciiTheme="majorBidi" w:hAnsiTheme="majorBidi" w:cstheme="majorBidi"/>
          <w:sz w:val="32"/>
          <w:szCs w:val="32"/>
          <w:rtl/>
          <w:lang w:bidi="ar-LB"/>
        </w:rPr>
        <w:t xml:space="preserve"> في التشريعات العصرية </w:t>
      </w:r>
      <w:r w:rsidRPr="00F85C31">
        <w:rPr>
          <w:rFonts w:asciiTheme="majorBidi" w:hAnsiTheme="majorBidi" w:cstheme="majorBidi"/>
          <w:sz w:val="32"/>
          <w:szCs w:val="32"/>
          <w:rtl/>
        </w:rPr>
        <w:t>4 – امثلة تطبيقية</w:t>
      </w:r>
    </w:p>
    <w:p w14:paraId="4652DFCB" w14:textId="77777777" w:rsidR="00D61825" w:rsidRPr="00F85C31" w:rsidRDefault="00D61825" w:rsidP="00D61825">
      <w:pPr>
        <w:pStyle w:val="PlainText"/>
        <w:widowControl w:val="0"/>
        <w:bidi/>
        <w:spacing w:before="120" w:line="480" w:lineRule="exact"/>
        <w:ind w:right="-142" w:firstLine="567"/>
        <w:jc w:val="center"/>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الفصل الثالث: تصحيح الأحكام وتفسيرها</w:t>
      </w:r>
    </w:p>
    <w:p w14:paraId="7460418A" w14:textId="77777777" w:rsidR="00D61825" w:rsidRPr="00F85C31" w:rsidRDefault="00D61825" w:rsidP="00D61825">
      <w:pPr>
        <w:pStyle w:val="PlainText"/>
        <w:widowControl w:val="0"/>
        <w:bidi/>
        <w:spacing w:before="120" w:line="480" w:lineRule="exact"/>
        <w:ind w:right="-142" w:firstLine="567"/>
        <w:jc w:val="center"/>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(المواد من 137 الى 139)</w:t>
      </w:r>
    </w:p>
    <w:p w14:paraId="2BBF4052"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المادة (137)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............................................................693</w:t>
      </w:r>
    </w:p>
    <w:p w14:paraId="631366EC"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ab/>
        <w:t xml:space="preserve">1 – مبررات اعطاء الحق للمحكمة بتصحيح حكمها - الاخطاء الممكن تصحيحها 2 – التعداد الوارد في النص القانوني هو على سبيل الحصر </w:t>
      </w:r>
    </w:p>
    <w:p w14:paraId="7A606377"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lastRenderedPageBreak/>
        <w:t>(</w:t>
      </w:r>
      <w:r>
        <w:rPr>
          <w:rFonts w:asciiTheme="majorBidi" w:hAnsiTheme="majorBidi" w:cstheme="majorBidi" w:hint="cs"/>
          <w:b/>
          <w:bCs/>
          <w:color w:val="000000"/>
          <w:sz w:val="32"/>
          <w:szCs w:val="32"/>
          <w:rtl/>
        </w:rPr>
        <w:t>138)  ...................................................................697</w:t>
      </w:r>
    </w:p>
    <w:p w14:paraId="5ED4D679"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ab/>
      </w:r>
      <w:r w:rsidRPr="00F85C31">
        <w:rPr>
          <w:rFonts w:asciiTheme="majorBidi" w:hAnsiTheme="majorBidi" w:cstheme="majorBidi"/>
          <w:sz w:val="32"/>
          <w:szCs w:val="32"/>
          <w:rtl/>
        </w:rPr>
        <w:t xml:space="preserve">1 - مبررات النص على تفسير الأحكام 2 – شروط طلب التفسير </w:t>
      </w:r>
    </w:p>
    <w:p w14:paraId="2634BEBE"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lang w:bidi="ar-LB"/>
        </w:rPr>
      </w:pPr>
      <w:r w:rsidRPr="00F85C31">
        <w:rPr>
          <w:rFonts w:asciiTheme="majorBidi" w:hAnsiTheme="majorBidi" w:cstheme="majorBidi"/>
          <w:b/>
          <w:bCs/>
          <w:color w:val="000000"/>
          <w:sz w:val="32"/>
          <w:szCs w:val="32"/>
          <w:rtl/>
        </w:rPr>
        <w:t xml:space="preserve">(139)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...................................................................700</w:t>
      </w:r>
      <w:r w:rsidRPr="00F85C31">
        <w:rPr>
          <w:rFonts w:asciiTheme="majorBidi" w:hAnsiTheme="majorBidi" w:cstheme="majorBidi"/>
          <w:color w:val="000000"/>
          <w:sz w:val="32"/>
          <w:szCs w:val="32"/>
          <w:rtl/>
        </w:rPr>
        <w:tab/>
        <w:t xml:space="preserve">1 - </w:t>
      </w:r>
      <w:r w:rsidRPr="00F85C31">
        <w:rPr>
          <w:rFonts w:asciiTheme="majorBidi" w:hAnsiTheme="majorBidi" w:cstheme="majorBidi"/>
          <w:sz w:val="32"/>
          <w:szCs w:val="32"/>
          <w:rtl/>
        </w:rPr>
        <w:t xml:space="preserve">مشكلة إغفال المحكمة البت بأحد الطلبات 2 – الحل في القانون الاماراتي </w:t>
      </w:r>
      <w:r w:rsidRPr="00F85C31">
        <w:rPr>
          <w:rFonts w:asciiTheme="majorBidi" w:hAnsiTheme="majorBidi" w:cstheme="majorBidi"/>
          <w:sz w:val="32"/>
          <w:szCs w:val="32"/>
          <w:rtl/>
          <w:lang w:bidi="ar-LB"/>
        </w:rPr>
        <w:t>3 – أمثلة تطبيقية من واقع الاجتهاد القضائي الاماراتي</w:t>
      </w:r>
      <w:r w:rsidRPr="00F85C31">
        <w:rPr>
          <w:rFonts w:asciiTheme="majorBidi" w:hAnsiTheme="majorBidi" w:cstheme="majorBidi"/>
          <w:b/>
          <w:bCs/>
          <w:sz w:val="32"/>
          <w:szCs w:val="32"/>
          <w:rtl/>
          <w:lang w:bidi="ar-LB"/>
        </w:rPr>
        <w:t xml:space="preserve"> </w:t>
      </w:r>
    </w:p>
    <w:p w14:paraId="5086503F"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الباب العاشر: الأوامر على العرائض</w:t>
      </w:r>
    </w:p>
    <w:p w14:paraId="4BC156D4"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من المادة 140 الى المادة 142</w:t>
      </w:r>
    </w:p>
    <w:p w14:paraId="532CE9F7" w14:textId="77777777" w:rsidR="00D61825" w:rsidRPr="00F85C31" w:rsidRDefault="00D61825" w:rsidP="00D61825">
      <w:pPr>
        <w:pStyle w:val="PlainText"/>
        <w:widowControl w:val="0"/>
        <w:bidi/>
        <w:spacing w:before="120" w:line="480" w:lineRule="exact"/>
        <w:ind w:right="-142"/>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 xml:space="preserve">المادة (140) </w:t>
      </w:r>
      <w:r>
        <w:rPr>
          <w:rFonts w:asciiTheme="majorBidi" w:hAnsiTheme="majorBidi" w:cstheme="majorBidi" w:hint="cs"/>
          <w:b/>
          <w:bCs/>
          <w:color w:val="000000"/>
          <w:sz w:val="32"/>
          <w:szCs w:val="32"/>
          <w:rtl/>
        </w:rPr>
        <w:t>...................................................................705</w:t>
      </w:r>
    </w:p>
    <w:p w14:paraId="7D189898" w14:textId="77777777" w:rsidR="00D61825" w:rsidRPr="00F85C31" w:rsidRDefault="00D61825" w:rsidP="00D61825">
      <w:pPr>
        <w:bidi/>
        <w:spacing w:before="100" w:beforeAutospacing="1" w:after="100" w:afterAutospacing="1" w:line="240" w:lineRule="auto"/>
        <w:jc w:val="both"/>
        <w:rPr>
          <w:rFonts w:asciiTheme="majorBidi" w:hAnsiTheme="majorBidi" w:cstheme="majorBidi"/>
          <w:sz w:val="32"/>
          <w:szCs w:val="32"/>
          <w:rtl/>
          <w:lang w:bidi="ar-LB"/>
        </w:rPr>
      </w:pPr>
      <w:r w:rsidRPr="00F85C31">
        <w:rPr>
          <w:rFonts w:asciiTheme="majorBidi" w:hAnsiTheme="majorBidi" w:cstheme="majorBidi"/>
          <w:color w:val="000000"/>
          <w:sz w:val="32"/>
          <w:szCs w:val="32"/>
          <w:rtl/>
        </w:rPr>
        <w:t xml:space="preserve">1 – الفرق بين النص القديم والجديد </w:t>
      </w:r>
      <w:r w:rsidRPr="00F85C31">
        <w:rPr>
          <w:rFonts w:asciiTheme="majorBidi" w:hAnsiTheme="majorBidi" w:cstheme="majorBidi"/>
          <w:sz w:val="32"/>
          <w:szCs w:val="32"/>
          <w:rtl/>
        </w:rPr>
        <w:t>2 –</w:t>
      </w:r>
      <w:r w:rsidRPr="00F85C31">
        <w:rPr>
          <w:rFonts w:asciiTheme="majorBidi" w:hAnsiTheme="majorBidi" w:cstheme="majorBidi"/>
          <w:sz w:val="32"/>
          <w:szCs w:val="32"/>
          <w:rtl/>
        </w:rPr>
        <w:softHyphen/>
        <w:t xml:space="preserve"> أوجه الشبه والاختلاف بين الإجراءات </w:t>
      </w:r>
      <w:proofErr w:type="spellStart"/>
      <w:r w:rsidRPr="00F85C31">
        <w:rPr>
          <w:rFonts w:asciiTheme="majorBidi" w:hAnsiTheme="majorBidi" w:cstheme="majorBidi"/>
          <w:sz w:val="32"/>
          <w:szCs w:val="32"/>
          <w:rtl/>
        </w:rPr>
        <w:t>النزاعية</w:t>
      </w:r>
      <w:proofErr w:type="spellEnd"/>
      <w:r w:rsidRPr="00F85C31">
        <w:rPr>
          <w:rFonts w:asciiTheme="majorBidi" w:hAnsiTheme="majorBidi" w:cstheme="majorBidi"/>
          <w:sz w:val="32"/>
          <w:szCs w:val="32"/>
          <w:rtl/>
        </w:rPr>
        <w:t xml:space="preserve"> ل</w:t>
      </w:r>
      <w:r>
        <w:rPr>
          <w:rFonts w:asciiTheme="majorBidi" w:hAnsiTheme="majorBidi" w:cstheme="majorBidi" w:hint="cs"/>
          <w:sz w:val="32"/>
          <w:szCs w:val="32"/>
          <w:rtl/>
        </w:rPr>
        <w:t>إ</w:t>
      </w:r>
      <w:r w:rsidRPr="00F85C31">
        <w:rPr>
          <w:rFonts w:asciiTheme="majorBidi" w:hAnsiTheme="majorBidi" w:cstheme="majorBidi"/>
          <w:sz w:val="32"/>
          <w:szCs w:val="32"/>
          <w:rtl/>
        </w:rPr>
        <w:t xml:space="preserve">صدار الاحكام والقرارات القضائية وبين الاجراءات </w:t>
      </w:r>
      <w:proofErr w:type="spellStart"/>
      <w:r w:rsidRPr="00F85C31">
        <w:rPr>
          <w:rFonts w:asciiTheme="majorBidi" w:hAnsiTheme="majorBidi" w:cstheme="majorBidi"/>
          <w:sz w:val="32"/>
          <w:szCs w:val="32"/>
          <w:rtl/>
        </w:rPr>
        <w:t>الرجائية</w:t>
      </w:r>
      <w:proofErr w:type="spellEnd"/>
      <w:r w:rsidRPr="00F85C31">
        <w:rPr>
          <w:rFonts w:asciiTheme="majorBidi" w:hAnsiTheme="majorBidi" w:cstheme="majorBidi"/>
          <w:sz w:val="32"/>
          <w:szCs w:val="32"/>
          <w:rtl/>
        </w:rPr>
        <w:t xml:space="preserve"> </w:t>
      </w:r>
      <w:proofErr w:type="spellStart"/>
      <w:r w:rsidRPr="00F85C31">
        <w:rPr>
          <w:rFonts w:asciiTheme="majorBidi" w:hAnsiTheme="majorBidi" w:cstheme="majorBidi"/>
          <w:sz w:val="32"/>
          <w:szCs w:val="32"/>
          <w:rtl/>
        </w:rPr>
        <w:t>لاصدار</w:t>
      </w:r>
      <w:proofErr w:type="spellEnd"/>
      <w:r w:rsidRPr="00F85C31">
        <w:rPr>
          <w:rFonts w:asciiTheme="majorBidi" w:hAnsiTheme="majorBidi" w:cstheme="majorBidi"/>
          <w:sz w:val="32"/>
          <w:szCs w:val="32"/>
          <w:rtl/>
        </w:rPr>
        <w:t xml:space="preserve"> الأوامر على العرائض 3 – نوعا الإجراءات </w:t>
      </w:r>
      <w:proofErr w:type="spellStart"/>
      <w:r w:rsidRPr="00F85C31">
        <w:rPr>
          <w:rFonts w:asciiTheme="majorBidi" w:hAnsiTheme="majorBidi" w:cstheme="majorBidi"/>
          <w:sz w:val="32"/>
          <w:szCs w:val="32"/>
          <w:rtl/>
        </w:rPr>
        <w:t>الرجائية</w:t>
      </w:r>
      <w:proofErr w:type="spellEnd"/>
      <w:r w:rsidRPr="00F85C31">
        <w:rPr>
          <w:rFonts w:asciiTheme="majorBidi" w:hAnsiTheme="majorBidi" w:cstheme="majorBidi"/>
          <w:sz w:val="32"/>
          <w:szCs w:val="32"/>
          <w:rtl/>
        </w:rPr>
        <w:t xml:space="preserve">  في القانون المقارن – الأوامر على العرائض </w:t>
      </w:r>
      <w:r w:rsidRPr="00F85C31">
        <w:rPr>
          <w:rFonts w:asciiTheme="majorBidi" w:hAnsiTheme="majorBidi" w:cstheme="majorBidi"/>
          <w:sz w:val="32"/>
          <w:szCs w:val="32"/>
          <w:rtl/>
        </w:rPr>
        <w:lastRenderedPageBreak/>
        <w:t xml:space="preserve">والقرارات </w:t>
      </w:r>
      <w:proofErr w:type="spellStart"/>
      <w:r w:rsidRPr="00F85C31">
        <w:rPr>
          <w:rFonts w:asciiTheme="majorBidi" w:hAnsiTheme="majorBidi" w:cstheme="majorBidi"/>
          <w:sz w:val="32"/>
          <w:szCs w:val="32"/>
          <w:rtl/>
        </w:rPr>
        <w:t>الرجائية</w:t>
      </w:r>
      <w:proofErr w:type="spellEnd"/>
      <w:r w:rsidRPr="00F85C31">
        <w:rPr>
          <w:rFonts w:asciiTheme="majorBidi" w:hAnsiTheme="majorBidi" w:cstheme="majorBidi"/>
          <w:sz w:val="32"/>
          <w:szCs w:val="32"/>
          <w:rtl/>
        </w:rPr>
        <w:t xml:space="preserve"> 4 - الأوامر على العرائض في القانون الإماراتي 5 - </w:t>
      </w:r>
      <w:r w:rsidRPr="00F85C31">
        <w:rPr>
          <w:rFonts w:asciiTheme="majorBidi" w:hAnsiTheme="majorBidi" w:cstheme="majorBidi"/>
          <w:sz w:val="32"/>
          <w:szCs w:val="32"/>
          <w:rtl/>
        </w:rPr>
        <w:softHyphen/>
        <w:t xml:space="preserve">إجراءات التقدم بطلب الأمر على العريضة والنظر فيه 6 – القوة التنفيذية </w:t>
      </w:r>
      <w:proofErr w:type="spellStart"/>
      <w:r w:rsidRPr="00F85C31">
        <w:rPr>
          <w:rFonts w:asciiTheme="majorBidi" w:hAnsiTheme="majorBidi" w:cstheme="majorBidi"/>
          <w:sz w:val="32"/>
          <w:szCs w:val="32"/>
          <w:rtl/>
        </w:rPr>
        <w:t>للامر</w:t>
      </w:r>
      <w:proofErr w:type="spellEnd"/>
      <w:r w:rsidRPr="00F85C31">
        <w:rPr>
          <w:rFonts w:asciiTheme="majorBidi" w:hAnsiTheme="majorBidi" w:cstheme="majorBidi"/>
          <w:sz w:val="32"/>
          <w:szCs w:val="32"/>
          <w:rtl/>
        </w:rPr>
        <w:t xml:space="preserve"> على العريضة 7 - سقوط الامر إذا لم يوضع في التنفيذ خلال مهلة قصيرة </w:t>
      </w:r>
      <w:r w:rsidRPr="00F85C31">
        <w:rPr>
          <w:rFonts w:asciiTheme="majorBidi" w:hAnsiTheme="majorBidi" w:cstheme="majorBidi"/>
          <w:sz w:val="32"/>
          <w:szCs w:val="32"/>
          <w:rtl/>
          <w:lang w:bidi="ar-LB"/>
        </w:rPr>
        <w:t xml:space="preserve">8 – التفريق بين الاوامر على العرائض وتدابير الادارة القضائية </w:t>
      </w:r>
    </w:p>
    <w:p w14:paraId="33A306B1"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color w:val="000000"/>
          <w:sz w:val="32"/>
          <w:szCs w:val="32"/>
          <w:rtl/>
        </w:rPr>
      </w:pPr>
      <w:r w:rsidRPr="00F85C31">
        <w:rPr>
          <w:rFonts w:asciiTheme="majorBidi" w:hAnsiTheme="majorBidi" w:cstheme="majorBidi"/>
          <w:b/>
          <w:bCs/>
          <w:sz w:val="32"/>
          <w:szCs w:val="32"/>
          <w:rtl/>
          <w:lang w:bidi="ar-LB"/>
        </w:rPr>
        <w:t xml:space="preserve">(141) </w:t>
      </w:r>
      <w:r>
        <w:rPr>
          <w:rFonts w:asciiTheme="majorBidi" w:hAnsiTheme="majorBidi" w:cstheme="majorBidi" w:hint="cs"/>
          <w:b/>
          <w:bCs/>
          <w:color w:val="000000"/>
          <w:sz w:val="32"/>
          <w:szCs w:val="32"/>
          <w:rtl/>
        </w:rPr>
        <w:t>...................................................................715</w:t>
      </w:r>
    </w:p>
    <w:p w14:paraId="1044775D" w14:textId="77777777" w:rsidR="00D61825" w:rsidRPr="00F85C31" w:rsidRDefault="00D61825" w:rsidP="00D61825">
      <w:pPr>
        <w:bidi/>
        <w:spacing w:before="100" w:beforeAutospacing="1" w:after="100" w:afterAutospacing="1" w:line="240" w:lineRule="auto"/>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الفرق بين النص القديم والجديد </w:t>
      </w:r>
      <w:r w:rsidRPr="00F85C31">
        <w:rPr>
          <w:rFonts w:asciiTheme="majorBidi" w:hAnsiTheme="majorBidi" w:cstheme="majorBidi"/>
          <w:sz w:val="32"/>
          <w:szCs w:val="32"/>
          <w:rtl/>
        </w:rPr>
        <w:t xml:space="preserve">2 – التظلم من الامر </w:t>
      </w:r>
    </w:p>
    <w:p w14:paraId="2DA3F411"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b/>
          <w:bCs/>
          <w:color w:val="000000"/>
          <w:sz w:val="32"/>
          <w:szCs w:val="32"/>
          <w:rtl/>
        </w:rPr>
      </w:pPr>
      <w:r w:rsidRPr="00F85C31">
        <w:rPr>
          <w:rFonts w:asciiTheme="majorBidi" w:eastAsia="Times New Roman" w:hAnsiTheme="majorBidi" w:cstheme="majorBidi"/>
          <w:b/>
          <w:bCs/>
          <w:color w:val="000000"/>
          <w:sz w:val="32"/>
          <w:szCs w:val="32"/>
          <w:rtl/>
        </w:rPr>
        <w:t xml:space="preserve">(142)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.717</w:t>
      </w:r>
    </w:p>
    <w:p w14:paraId="05D6FC62"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الباب الحادي عشر: أوامر الأداء</w:t>
      </w:r>
    </w:p>
    <w:p w14:paraId="239CE4AA" w14:textId="77777777" w:rsidR="00D61825" w:rsidRPr="00F85C31" w:rsidRDefault="00D61825" w:rsidP="00D61825">
      <w:pPr>
        <w:bidi/>
        <w:spacing w:before="100" w:beforeAutospacing="1" w:after="100" w:afterAutospacing="1" w:line="240" w:lineRule="auto"/>
        <w:jc w:val="both"/>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 xml:space="preserve">       من المادة 143 المادة 150</w:t>
      </w:r>
    </w:p>
    <w:p w14:paraId="54FD15EA" w14:textId="77777777" w:rsidR="00D61825" w:rsidRPr="00F85C31" w:rsidRDefault="00D61825" w:rsidP="00D61825">
      <w:pPr>
        <w:bidi/>
        <w:ind w:firstLine="720"/>
        <w:jc w:val="both"/>
        <w:rPr>
          <w:rFonts w:asciiTheme="majorBidi" w:hAnsiTheme="majorBidi" w:cstheme="majorBidi"/>
          <w:color w:val="000000"/>
          <w:sz w:val="32"/>
          <w:szCs w:val="32"/>
          <w:rtl/>
        </w:rPr>
      </w:pPr>
      <w:r w:rsidRPr="00F85C31">
        <w:rPr>
          <w:rFonts w:asciiTheme="majorBidi" w:eastAsia="Times New Roman" w:hAnsiTheme="majorBidi" w:cstheme="majorBidi"/>
          <w:b/>
          <w:bCs/>
          <w:color w:val="000000"/>
          <w:sz w:val="32"/>
          <w:szCs w:val="32"/>
          <w:rtl/>
        </w:rPr>
        <w:t>(143)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.719</w:t>
      </w:r>
    </w:p>
    <w:p w14:paraId="0C3E88C7"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w:t>
      </w:r>
      <w:r w:rsidRPr="00F85C31">
        <w:rPr>
          <w:rFonts w:asciiTheme="majorBidi" w:hAnsiTheme="majorBidi" w:cstheme="majorBidi"/>
          <w:sz w:val="32"/>
          <w:szCs w:val="32"/>
          <w:rtl/>
        </w:rPr>
        <w:t xml:space="preserve">الفرق بين النص القديم والجديد </w:t>
      </w:r>
      <w:r w:rsidRPr="00F85C31">
        <w:rPr>
          <w:rFonts w:asciiTheme="majorBidi" w:hAnsiTheme="majorBidi" w:cstheme="majorBidi"/>
          <w:color w:val="000000"/>
          <w:sz w:val="32"/>
          <w:szCs w:val="32"/>
          <w:rtl/>
        </w:rPr>
        <w:t>2 ـــ شر</w:t>
      </w:r>
      <w:r w:rsidRPr="00F85C31">
        <w:rPr>
          <w:rFonts w:asciiTheme="majorBidi" w:hAnsiTheme="majorBidi" w:cstheme="majorBidi"/>
          <w:sz w:val="32"/>
          <w:szCs w:val="32"/>
          <w:rtl/>
        </w:rPr>
        <w:t xml:space="preserve">وط استصدار امر الأداء </w:t>
      </w:r>
      <w:r w:rsidRPr="00F85C31">
        <w:rPr>
          <w:rFonts w:asciiTheme="majorBidi" w:hAnsiTheme="majorBidi" w:cstheme="majorBidi"/>
          <w:color w:val="000000"/>
          <w:sz w:val="32"/>
          <w:szCs w:val="32"/>
          <w:rtl/>
        </w:rPr>
        <w:t>2 ـــ شر</w:t>
      </w:r>
      <w:r w:rsidRPr="00F85C31">
        <w:rPr>
          <w:rFonts w:asciiTheme="majorBidi" w:hAnsiTheme="majorBidi" w:cstheme="majorBidi"/>
          <w:sz w:val="32"/>
          <w:szCs w:val="32"/>
          <w:rtl/>
        </w:rPr>
        <w:t xml:space="preserve">وط استصدار امر الأداء </w:t>
      </w:r>
    </w:p>
    <w:p w14:paraId="5611FACE"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(144) </w:t>
      </w:r>
      <w:r>
        <w:rPr>
          <w:rFonts w:asciiTheme="majorBidi" w:hAnsiTheme="majorBidi" w:cstheme="majorBidi" w:hint="cs"/>
          <w:b/>
          <w:bCs/>
          <w:color w:val="000000"/>
          <w:sz w:val="32"/>
          <w:szCs w:val="32"/>
          <w:rtl/>
        </w:rPr>
        <w:lastRenderedPageBreak/>
        <w:t>...................................................................725</w:t>
      </w:r>
    </w:p>
    <w:p w14:paraId="0ACF99BD"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الفرق بين النص القديم والجديد 2 - </w:t>
      </w:r>
      <w:r w:rsidRPr="00F85C31">
        <w:rPr>
          <w:rFonts w:asciiTheme="majorBidi" w:hAnsiTheme="majorBidi" w:cstheme="majorBidi"/>
          <w:sz w:val="32"/>
          <w:szCs w:val="32"/>
          <w:rtl/>
        </w:rPr>
        <w:t xml:space="preserve">إجراءات استصدار أمر الأداء - المرجع المختص </w:t>
      </w:r>
      <w:proofErr w:type="spellStart"/>
      <w:r w:rsidRPr="00F85C31">
        <w:rPr>
          <w:rFonts w:asciiTheme="majorBidi" w:hAnsiTheme="majorBidi" w:cstheme="majorBidi"/>
          <w:sz w:val="32"/>
          <w:szCs w:val="32"/>
          <w:rtl/>
        </w:rPr>
        <w:t>لاصداره</w:t>
      </w:r>
      <w:proofErr w:type="spellEnd"/>
      <w:r w:rsidRPr="00F85C31">
        <w:rPr>
          <w:rFonts w:asciiTheme="majorBidi" w:hAnsiTheme="majorBidi" w:cstheme="majorBidi"/>
          <w:sz w:val="32"/>
          <w:szCs w:val="32"/>
          <w:rtl/>
        </w:rPr>
        <w:t xml:space="preserve"> – آثار تقديم العريضة </w:t>
      </w:r>
    </w:p>
    <w:p w14:paraId="5949A686" w14:textId="77777777" w:rsidR="00D61825" w:rsidRPr="001F0EE7"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(145)</w:t>
      </w:r>
      <w:r w:rsidRPr="00F85C31">
        <w:rPr>
          <w:rFonts w:asciiTheme="majorBidi" w:hAnsiTheme="majorBidi" w:cstheme="majorBidi"/>
          <w:color w:val="000000"/>
          <w:sz w:val="32"/>
          <w:szCs w:val="32"/>
          <w:rtl/>
        </w:rPr>
        <w:t xml:space="preserve"> </w:t>
      </w:r>
      <w:r w:rsidRPr="00F85C31">
        <w:rPr>
          <w:rFonts w:asciiTheme="majorBidi" w:hAnsiTheme="majorBidi" w:cstheme="majorBidi"/>
          <w:color w:val="000000"/>
          <w:sz w:val="32"/>
          <w:szCs w:val="32"/>
          <w:rtl/>
        </w:rPr>
        <w:tab/>
      </w:r>
      <w:r>
        <w:rPr>
          <w:rFonts w:asciiTheme="majorBidi" w:hAnsiTheme="majorBidi" w:cstheme="majorBidi" w:hint="cs"/>
          <w:b/>
          <w:bCs/>
          <w:color w:val="000000"/>
          <w:sz w:val="32"/>
          <w:szCs w:val="32"/>
          <w:rtl/>
        </w:rPr>
        <w:t>...................................................................729</w:t>
      </w:r>
    </w:p>
    <w:p w14:paraId="79864BBA" w14:textId="77777777" w:rsidR="00D61825" w:rsidRPr="00F85C31" w:rsidRDefault="00D61825" w:rsidP="00D61825">
      <w:pPr>
        <w:bidi/>
        <w:spacing w:before="100" w:beforeAutospacing="1" w:after="100" w:afterAutospacing="1" w:line="240" w:lineRule="auto"/>
        <w:ind w:firstLine="567"/>
        <w:jc w:val="both"/>
        <w:rPr>
          <w:rFonts w:asciiTheme="majorBidi" w:eastAsia="Times New Roman" w:hAnsiTheme="majorBidi" w:cstheme="majorBidi"/>
          <w:b/>
          <w:bCs/>
          <w:color w:val="000000"/>
          <w:sz w:val="32"/>
          <w:szCs w:val="32"/>
          <w:rtl/>
        </w:rPr>
      </w:pPr>
      <w:r w:rsidRPr="00F85C31">
        <w:rPr>
          <w:rFonts w:asciiTheme="majorBidi" w:hAnsiTheme="majorBidi" w:cstheme="majorBidi"/>
          <w:b/>
          <w:bCs/>
          <w:color w:val="000000"/>
          <w:sz w:val="32"/>
          <w:szCs w:val="32"/>
          <w:rtl/>
        </w:rPr>
        <w:t xml:space="preserve">(146) </w:t>
      </w:r>
      <w:r w:rsidRPr="00F85C31">
        <w:rPr>
          <w:rFonts w:asciiTheme="majorBidi" w:hAnsiTheme="majorBidi" w:cstheme="majorBidi"/>
          <w:b/>
          <w:bCs/>
          <w:color w:val="000000"/>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.730</w:t>
      </w:r>
    </w:p>
    <w:p w14:paraId="301411BD"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(147)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...................................................................731</w:t>
      </w:r>
    </w:p>
    <w:p w14:paraId="0CF93A2F"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color w:val="000000"/>
          <w:sz w:val="32"/>
          <w:szCs w:val="32"/>
          <w:rtl/>
        </w:rPr>
      </w:pPr>
      <w:r w:rsidRPr="00F85C31">
        <w:rPr>
          <w:rFonts w:asciiTheme="majorBidi" w:hAnsiTheme="majorBidi" w:cstheme="majorBidi"/>
          <w:color w:val="000000"/>
          <w:sz w:val="32"/>
          <w:szCs w:val="32"/>
          <w:rtl/>
        </w:rPr>
        <w:t xml:space="preserve">1 - الفرق بين النص القديم والجديد 2 – التظلم من أمر الأداء 3 – استئناف القرار الصادر </w:t>
      </w:r>
      <w:proofErr w:type="gramStart"/>
      <w:r w:rsidRPr="00F85C31">
        <w:rPr>
          <w:rFonts w:asciiTheme="majorBidi" w:hAnsiTheme="majorBidi" w:cstheme="majorBidi"/>
          <w:color w:val="000000"/>
          <w:sz w:val="32"/>
          <w:szCs w:val="32"/>
          <w:rtl/>
        </w:rPr>
        <w:t>بشان</w:t>
      </w:r>
      <w:proofErr w:type="gramEnd"/>
      <w:r w:rsidRPr="00F85C31">
        <w:rPr>
          <w:rFonts w:asciiTheme="majorBidi" w:hAnsiTheme="majorBidi" w:cstheme="majorBidi"/>
          <w:color w:val="000000"/>
          <w:sz w:val="32"/>
          <w:szCs w:val="32"/>
          <w:rtl/>
        </w:rPr>
        <w:t xml:space="preserve"> طلب أمر الأداء </w:t>
      </w:r>
    </w:p>
    <w:p w14:paraId="5039CB3B" w14:textId="77777777" w:rsidR="00D61825" w:rsidRPr="00F85C31" w:rsidRDefault="00D61825" w:rsidP="00D61825">
      <w:pPr>
        <w:pStyle w:val="PlainText"/>
        <w:widowControl w:val="0"/>
        <w:bidi/>
        <w:spacing w:before="120" w:line="480" w:lineRule="exact"/>
        <w:ind w:left="567" w:right="-142" w:firstLine="84"/>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(148) </w:t>
      </w:r>
      <w:r>
        <w:rPr>
          <w:rFonts w:asciiTheme="majorBidi" w:hAnsiTheme="majorBidi" w:cstheme="majorBidi" w:hint="cs"/>
          <w:b/>
          <w:bCs/>
          <w:color w:val="000000"/>
          <w:sz w:val="32"/>
          <w:szCs w:val="32"/>
          <w:rtl/>
        </w:rPr>
        <w:t>...................................................................732</w:t>
      </w:r>
      <w:r w:rsidRPr="00F85C31">
        <w:rPr>
          <w:rFonts w:asciiTheme="majorBidi" w:hAnsiTheme="majorBidi" w:cstheme="majorBidi"/>
          <w:b/>
          <w:bCs/>
          <w:color w:val="000000"/>
          <w:sz w:val="32"/>
          <w:szCs w:val="32"/>
          <w:rtl/>
        </w:rPr>
        <w:t xml:space="preserve"> (149) </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......................................................................736</w:t>
      </w:r>
    </w:p>
    <w:p w14:paraId="54366C13" w14:textId="77777777" w:rsidR="00D61825" w:rsidRPr="00F85C31" w:rsidRDefault="00D61825" w:rsidP="00D61825">
      <w:pPr>
        <w:bidi/>
        <w:spacing w:before="100" w:beforeAutospacing="1" w:after="100" w:afterAutospacing="1" w:line="240" w:lineRule="auto"/>
        <w:ind w:firstLine="567"/>
        <w:jc w:val="both"/>
        <w:outlineLvl w:val="2"/>
        <w:rPr>
          <w:rFonts w:asciiTheme="majorBidi" w:eastAsia="Times New Roman" w:hAnsiTheme="majorBidi" w:cstheme="majorBidi"/>
          <w:b/>
          <w:bCs/>
          <w:color w:val="000000"/>
          <w:sz w:val="32"/>
          <w:szCs w:val="32"/>
          <w:rtl/>
        </w:rPr>
      </w:pPr>
      <w:r w:rsidRPr="00F85C31">
        <w:rPr>
          <w:rFonts w:asciiTheme="majorBidi" w:eastAsia="Times New Roman" w:hAnsiTheme="majorBidi" w:cstheme="majorBidi"/>
          <w:b/>
          <w:bCs/>
          <w:color w:val="000000"/>
          <w:sz w:val="32"/>
          <w:szCs w:val="32"/>
          <w:rtl/>
        </w:rPr>
        <w:lastRenderedPageBreak/>
        <w:t xml:space="preserve"> </w:t>
      </w:r>
      <w:r w:rsidRPr="00F85C31">
        <w:rPr>
          <w:rFonts w:asciiTheme="majorBidi" w:eastAsia="Times New Roman" w:hAnsiTheme="majorBidi" w:cstheme="majorBidi"/>
          <w:b/>
          <w:bCs/>
          <w:color w:val="000000"/>
          <w:sz w:val="32"/>
          <w:szCs w:val="32"/>
        </w:rPr>
        <w:t>(150)</w:t>
      </w:r>
      <w:proofErr w:type="gramStart"/>
      <w:r w:rsidRPr="00F85C31">
        <w:rPr>
          <w:rFonts w:asciiTheme="majorBidi" w:eastAsia="Times New Roman" w:hAnsiTheme="majorBidi" w:cstheme="majorBidi"/>
          <w:b/>
          <w:bCs/>
          <w:color w:val="000000"/>
          <w:sz w:val="32"/>
          <w:szCs w:val="32"/>
          <w:rtl/>
        </w:rPr>
        <w:tab/>
        <w:t xml:space="preserve"> </w:t>
      </w:r>
      <w:r w:rsidRPr="00261D63">
        <w:rPr>
          <w:rFonts w:asciiTheme="majorBidi" w:hAnsiTheme="majorBidi" w:cstheme="majorBidi"/>
          <w:b/>
          <w:bCs/>
          <w:color w:val="000000"/>
          <w:sz w:val="32"/>
          <w:szCs w:val="32"/>
          <w:rtl/>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738</w:t>
      </w:r>
    </w:p>
    <w:p w14:paraId="46DD0658" w14:textId="77777777" w:rsidR="00D61825" w:rsidRPr="00F85C31" w:rsidRDefault="00D61825" w:rsidP="00D61825">
      <w:pPr>
        <w:bidi/>
        <w:spacing w:before="100" w:beforeAutospacing="1" w:after="100" w:afterAutospacing="1" w:line="240" w:lineRule="auto"/>
        <w:ind w:firstLine="567"/>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الباب الثاني عشر: طرق الطعن في الأحكام</w:t>
      </w:r>
    </w:p>
    <w:p w14:paraId="284937F6" w14:textId="77777777" w:rsidR="00D61825" w:rsidRPr="00F85C31" w:rsidRDefault="00D61825" w:rsidP="00D61825">
      <w:pPr>
        <w:bidi/>
        <w:spacing w:before="100" w:beforeAutospacing="1" w:after="100" w:afterAutospacing="1" w:line="240" w:lineRule="auto"/>
        <w:ind w:firstLine="567"/>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المادة 151 الى المادة 188</w:t>
      </w:r>
    </w:p>
    <w:p w14:paraId="1BF4919D" w14:textId="77777777" w:rsidR="00D61825" w:rsidRPr="00F85C31" w:rsidRDefault="00D61825" w:rsidP="00D61825">
      <w:pPr>
        <w:bidi/>
        <w:spacing w:before="100" w:beforeAutospacing="1" w:after="100" w:afterAutospacing="1" w:line="240" w:lineRule="auto"/>
        <w:ind w:firstLine="567"/>
        <w:jc w:val="center"/>
        <w:rPr>
          <w:rFonts w:asciiTheme="majorBidi" w:eastAsia="Times New Roman" w:hAnsiTheme="majorBidi" w:cs="Al-Hadith1"/>
          <w:b/>
          <w:bCs/>
          <w:color w:val="000000"/>
          <w:sz w:val="32"/>
          <w:szCs w:val="32"/>
          <w:rtl/>
        </w:rPr>
      </w:pPr>
      <w:r w:rsidRPr="00F85C31">
        <w:rPr>
          <w:rFonts w:asciiTheme="majorBidi" w:eastAsia="Times New Roman" w:hAnsiTheme="majorBidi" w:cs="Al-Hadith1"/>
          <w:b/>
          <w:bCs/>
          <w:color w:val="000000"/>
          <w:sz w:val="32"/>
          <w:szCs w:val="32"/>
          <w:rtl/>
        </w:rPr>
        <w:t>الفصل الأول: أحكام عامة</w:t>
      </w:r>
    </w:p>
    <w:p w14:paraId="10830530" w14:textId="77777777" w:rsidR="00D61825" w:rsidRDefault="00D61825" w:rsidP="00D61825">
      <w:pPr>
        <w:bidi/>
        <w:spacing w:before="100" w:beforeAutospacing="1" w:after="100" w:afterAutospacing="1" w:line="240" w:lineRule="auto"/>
        <w:ind w:firstLine="567"/>
        <w:jc w:val="both"/>
        <w:rPr>
          <w:rFonts w:asciiTheme="majorBidi" w:hAnsiTheme="majorBidi" w:cstheme="majorBidi"/>
          <w:b/>
          <w:bCs/>
          <w:color w:val="000000"/>
          <w:sz w:val="32"/>
          <w:szCs w:val="32"/>
          <w:rtl/>
        </w:rPr>
      </w:pPr>
      <w:r w:rsidRPr="00F85C31">
        <w:rPr>
          <w:rFonts w:asciiTheme="majorBidi" w:eastAsia="Times New Roman" w:hAnsiTheme="majorBidi" w:cstheme="majorBidi"/>
          <w:b/>
          <w:bCs/>
          <w:color w:val="000000"/>
          <w:sz w:val="32"/>
          <w:szCs w:val="32"/>
          <w:rtl/>
        </w:rPr>
        <w:t xml:space="preserve"> (151)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.739</w:t>
      </w:r>
    </w:p>
    <w:p w14:paraId="0D6AAB0D"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ـــ تعريف 2 - الاعتبارات التي تحكم وضع قواعد طرق الطعن 3 – تقسيم طرق الطعن 5 - </w:t>
      </w:r>
      <w:r w:rsidRPr="00F85C31">
        <w:rPr>
          <w:rFonts w:asciiTheme="majorBidi" w:hAnsiTheme="majorBidi" w:cstheme="majorBidi"/>
          <w:sz w:val="32"/>
          <w:szCs w:val="32"/>
          <w:rtl/>
        </w:rPr>
        <w:softHyphen/>
        <w:t xml:space="preserve">الصفة في الطعن - تعلقها بالنظام العام </w:t>
      </w:r>
      <w:r w:rsidRPr="00F85C31">
        <w:rPr>
          <w:rFonts w:asciiTheme="majorBidi" w:eastAsia="Calibri" w:hAnsiTheme="majorBidi" w:cstheme="majorBidi"/>
          <w:sz w:val="32"/>
          <w:szCs w:val="32"/>
          <w:rtl/>
        </w:rPr>
        <w:t xml:space="preserve">6 - قاعدة لا يضار الطاعن بطعنه </w:t>
      </w:r>
      <w:r w:rsidRPr="00F85C31">
        <w:rPr>
          <w:rFonts w:asciiTheme="majorBidi" w:hAnsiTheme="majorBidi" w:cstheme="majorBidi"/>
          <w:sz w:val="32"/>
          <w:szCs w:val="32"/>
          <w:rtl/>
        </w:rPr>
        <w:t xml:space="preserve">7 – حق الخصم بالرضوخ للحكم وعدم سلوك طرق الطعن </w:t>
      </w:r>
    </w:p>
    <w:p w14:paraId="5030D66E" w14:textId="77777777" w:rsidR="00D61825" w:rsidRDefault="00D61825" w:rsidP="00D61825">
      <w:pPr>
        <w:bidi/>
        <w:spacing w:before="100" w:beforeAutospacing="1" w:after="100" w:afterAutospacing="1" w:line="240" w:lineRule="auto"/>
        <w:ind w:firstLine="567"/>
        <w:jc w:val="both"/>
        <w:rPr>
          <w:rFonts w:asciiTheme="majorBidi" w:hAnsiTheme="majorBidi" w:cstheme="majorBidi"/>
          <w:b/>
          <w:bCs/>
          <w:color w:val="000000"/>
          <w:sz w:val="32"/>
          <w:szCs w:val="32"/>
          <w:rtl/>
        </w:rPr>
      </w:pPr>
      <w:r w:rsidRPr="00F85C31">
        <w:rPr>
          <w:rFonts w:asciiTheme="majorBidi" w:eastAsia="Times New Roman" w:hAnsiTheme="majorBidi" w:cstheme="majorBidi"/>
          <w:b/>
          <w:bCs/>
          <w:color w:val="000000"/>
          <w:sz w:val="32"/>
          <w:szCs w:val="32"/>
          <w:rtl/>
        </w:rPr>
        <w:t xml:space="preserve"> (152)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752</w:t>
      </w:r>
    </w:p>
    <w:p w14:paraId="7C9F2973"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التفريق بين </w:t>
      </w:r>
      <w:r w:rsidRPr="00F85C31">
        <w:rPr>
          <w:rFonts w:asciiTheme="majorBidi" w:hAnsiTheme="majorBidi" w:cstheme="majorBidi"/>
          <w:sz w:val="32"/>
          <w:szCs w:val="32"/>
          <w:rtl/>
        </w:rPr>
        <w:softHyphen/>
        <w:t xml:space="preserve">الأحكام والقرارات القابلة للطعن وتلك غير القابلة للطعن - عدم تأثير الوصف الوارد في الحكم على قابليته للطعن 2 - مدى جواز الطعن بالقرارات الإعدادية على حده قبل صدور الحكم المنهى للخصومة – المبدأ 3 – تعدد المذاهب حول جواز الطعن بالقرارات الإعدادية </w:t>
      </w:r>
      <w:r w:rsidRPr="00F85C31">
        <w:rPr>
          <w:rFonts w:asciiTheme="majorBidi" w:hAnsiTheme="majorBidi" w:cstheme="majorBidi"/>
          <w:sz w:val="32"/>
          <w:szCs w:val="32"/>
          <w:rtl/>
          <w:lang w:bidi="ar-LB"/>
        </w:rPr>
        <w:t xml:space="preserve">4 - المذهب المعتمد في القانون </w:t>
      </w:r>
      <w:r w:rsidRPr="00F85C31">
        <w:rPr>
          <w:rFonts w:asciiTheme="majorBidi" w:hAnsiTheme="majorBidi" w:cstheme="majorBidi"/>
          <w:sz w:val="32"/>
          <w:szCs w:val="32"/>
          <w:rtl/>
          <w:lang w:bidi="ar-LB"/>
        </w:rPr>
        <w:lastRenderedPageBreak/>
        <w:t xml:space="preserve">الاماراتي </w:t>
      </w:r>
      <w:r w:rsidRPr="00F85C31">
        <w:rPr>
          <w:rFonts w:asciiTheme="majorBidi" w:hAnsiTheme="majorBidi" w:cstheme="majorBidi"/>
          <w:sz w:val="32"/>
          <w:szCs w:val="32"/>
          <w:rtl/>
        </w:rPr>
        <w:t xml:space="preserve">5 - الأحكام والقرارات التي تصدر أثناء سير الدعوى والتي يجوز الطعن بها على حده قبل صدور الحكم المنهى للخصومة 5 - الأحكام والقرارات التي تصدر أثناء سير الدعوى والتي يجوز الطعن بها على حده قبل صدور الحكم المنهى للخصومة – المبدأ والاستثناءات 6 – امثلة تطبيقية </w:t>
      </w:r>
    </w:p>
    <w:p w14:paraId="01062BC6" w14:textId="77777777" w:rsidR="00D61825" w:rsidRDefault="00D61825" w:rsidP="00D61825">
      <w:pPr>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 xml:space="preserve"> (153)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.761</w:t>
      </w:r>
    </w:p>
    <w:p w14:paraId="64C9FC4E" w14:textId="77777777" w:rsidR="00D61825" w:rsidRPr="00F85C31" w:rsidRDefault="00D61825" w:rsidP="00D61825">
      <w:pPr>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1 - مواعيد طرق الطعن ومواعيد الإجراءات القضائية</w:t>
      </w:r>
      <w:r w:rsidRPr="00F85C31">
        <w:rPr>
          <w:rFonts w:asciiTheme="majorBidi" w:hAnsiTheme="majorBidi" w:cstheme="majorBidi"/>
          <w:sz w:val="32"/>
          <w:szCs w:val="32"/>
        </w:rPr>
        <w:t xml:space="preserve"> </w:t>
      </w:r>
      <w:r w:rsidRPr="00F85C31">
        <w:rPr>
          <w:rFonts w:asciiTheme="majorBidi" w:hAnsiTheme="majorBidi" w:cstheme="majorBidi"/>
          <w:sz w:val="32"/>
          <w:szCs w:val="32"/>
          <w:rtl/>
        </w:rPr>
        <w:t>2 - منطلق المواعيد – سريانها</w:t>
      </w:r>
      <w:r w:rsidRPr="00F85C31">
        <w:rPr>
          <w:rFonts w:asciiTheme="majorBidi" w:hAnsiTheme="majorBidi" w:cstheme="majorBidi"/>
          <w:sz w:val="32"/>
          <w:szCs w:val="32"/>
        </w:rPr>
        <w:t xml:space="preserve"> </w:t>
      </w:r>
      <w:r w:rsidRPr="00F85C31">
        <w:rPr>
          <w:rFonts w:asciiTheme="majorBidi" w:hAnsiTheme="majorBidi" w:cstheme="majorBidi"/>
          <w:sz w:val="32"/>
          <w:szCs w:val="32"/>
          <w:rtl/>
        </w:rPr>
        <w:t>3 - الدفع بانقضاء مواعيد الطعن - أثر انقضاء الميعاد</w:t>
      </w:r>
      <w:r w:rsidRPr="00F85C31">
        <w:rPr>
          <w:rFonts w:asciiTheme="majorBidi" w:hAnsiTheme="majorBidi" w:cstheme="majorBidi"/>
          <w:sz w:val="32"/>
          <w:szCs w:val="32"/>
        </w:rPr>
        <w:t xml:space="preserve"> </w:t>
      </w:r>
      <w:r w:rsidRPr="00F85C31">
        <w:rPr>
          <w:rFonts w:asciiTheme="majorBidi" w:hAnsiTheme="majorBidi" w:cstheme="majorBidi"/>
          <w:sz w:val="32"/>
          <w:szCs w:val="32"/>
          <w:rtl/>
        </w:rPr>
        <w:t xml:space="preserve">4 - </w:t>
      </w:r>
      <w:r w:rsidRPr="00F85C31">
        <w:rPr>
          <w:rFonts w:asciiTheme="majorBidi" w:hAnsiTheme="majorBidi" w:cstheme="majorBidi"/>
          <w:sz w:val="32"/>
          <w:szCs w:val="32"/>
          <w:rtl/>
        </w:rPr>
        <w:softHyphen/>
        <w:t>أثر انقضاء مواعيد الطعن على القوة التنفيذية لحكمين متناقضين</w:t>
      </w:r>
      <w:r w:rsidRPr="00F85C31">
        <w:rPr>
          <w:rFonts w:asciiTheme="majorBidi" w:hAnsiTheme="majorBidi" w:cstheme="majorBidi"/>
          <w:sz w:val="32"/>
          <w:szCs w:val="32"/>
        </w:rPr>
        <w:t xml:space="preserve">   </w:t>
      </w:r>
    </w:p>
    <w:p w14:paraId="33E13114" w14:textId="77777777" w:rsidR="00D61825" w:rsidRPr="00F85C31" w:rsidRDefault="00D61825" w:rsidP="00D61825">
      <w:pPr>
        <w:widowControl w:val="0"/>
        <w:bidi/>
        <w:spacing w:before="120" w:line="480" w:lineRule="exact"/>
        <w:ind w:right="-142" w:firstLine="567"/>
        <w:jc w:val="both"/>
        <w:rPr>
          <w:rFonts w:asciiTheme="majorBidi" w:hAnsiTheme="majorBidi" w:cstheme="majorBidi"/>
          <w:b/>
          <w:bCs/>
          <w:sz w:val="32"/>
          <w:szCs w:val="32"/>
        </w:rPr>
      </w:pPr>
      <w:r w:rsidRPr="00F85C31">
        <w:rPr>
          <w:rFonts w:asciiTheme="majorBidi" w:hAnsiTheme="majorBidi" w:cstheme="majorBidi"/>
          <w:b/>
          <w:bCs/>
          <w:sz w:val="32"/>
          <w:szCs w:val="32"/>
          <w:rtl/>
        </w:rPr>
        <w:t>(154)</w:t>
      </w:r>
      <w:r w:rsidRPr="00F85C31">
        <w:rPr>
          <w:rFonts w:asciiTheme="majorBidi"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.769</w:t>
      </w:r>
    </w:p>
    <w:p w14:paraId="61248B0E" w14:textId="77777777" w:rsidR="00D61825" w:rsidRPr="00F85C31" w:rsidRDefault="00D61825" w:rsidP="00D61825">
      <w:pPr>
        <w:pStyle w:val="PlainText"/>
        <w:widowControl w:val="0"/>
        <w:bidi/>
        <w:spacing w:before="120" w:line="480" w:lineRule="exact"/>
        <w:ind w:left="567" w:right="-142"/>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(155)</w:t>
      </w:r>
      <w:r w:rsidRPr="00F85C31">
        <w:rPr>
          <w:rFonts w:asciiTheme="majorBidi" w:hAnsiTheme="majorBidi" w:cstheme="majorBidi"/>
          <w:b/>
          <w:bCs/>
          <w:color w:val="000000"/>
          <w:sz w:val="32"/>
          <w:szCs w:val="32"/>
        </w:rPr>
        <w:tab/>
      </w:r>
      <w:r>
        <w:rPr>
          <w:rFonts w:asciiTheme="majorBidi" w:hAnsiTheme="majorBidi" w:cstheme="majorBidi" w:hint="cs"/>
          <w:b/>
          <w:bCs/>
          <w:color w:val="000000"/>
          <w:sz w:val="32"/>
          <w:szCs w:val="32"/>
          <w:rtl/>
        </w:rPr>
        <w:t>...................................................................770</w:t>
      </w:r>
      <w:r w:rsidRPr="00F85C31">
        <w:rPr>
          <w:rFonts w:asciiTheme="majorBidi" w:hAnsiTheme="majorBidi" w:cstheme="majorBidi"/>
          <w:b/>
          <w:bCs/>
          <w:sz w:val="32"/>
          <w:szCs w:val="32"/>
          <w:rtl/>
        </w:rPr>
        <w:t xml:space="preserve"> (156) </w:t>
      </w:r>
      <w:r>
        <w:rPr>
          <w:rFonts w:asciiTheme="majorBidi" w:hAnsiTheme="majorBidi" w:cstheme="majorBidi" w:hint="cs"/>
          <w:b/>
          <w:bCs/>
          <w:color w:val="000000"/>
          <w:sz w:val="32"/>
          <w:szCs w:val="32"/>
          <w:rtl/>
        </w:rPr>
        <w:t>...................................................................772</w:t>
      </w:r>
    </w:p>
    <w:p w14:paraId="51F77A2B" w14:textId="77777777" w:rsidR="00D61825" w:rsidRPr="00F85C31" w:rsidRDefault="00D61825" w:rsidP="00D61825">
      <w:pPr>
        <w:widowControl w:val="0"/>
        <w:bidi/>
        <w:spacing w:before="120" w:line="480" w:lineRule="exact"/>
        <w:ind w:right="-142" w:firstLine="567"/>
        <w:jc w:val="both"/>
        <w:rPr>
          <w:rFonts w:asciiTheme="majorBidi" w:eastAsia="Times New Roman" w:hAnsiTheme="majorBidi" w:cstheme="majorBidi"/>
          <w:color w:val="000000"/>
          <w:sz w:val="32"/>
          <w:szCs w:val="32"/>
          <w:rtl/>
        </w:rPr>
      </w:pPr>
      <w:r w:rsidRPr="00F85C31">
        <w:rPr>
          <w:rFonts w:asciiTheme="majorBidi" w:eastAsia="Times New Roman" w:hAnsiTheme="majorBidi" w:cstheme="majorBidi"/>
          <w:b/>
          <w:bCs/>
          <w:color w:val="000000"/>
          <w:sz w:val="32"/>
          <w:szCs w:val="32"/>
          <w:rtl/>
        </w:rPr>
        <w:t>(157)</w:t>
      </w:r>
      <w:r w:rsidRPr="00F85C31">
        <w:rPr>
          <w:rFonts w:asciiTheme="majorBidi" w:eastAsia="Times New Roman" w:hAnsiTheme="majorBidi" w:cstheme="majorBidi"/>
          <w:b/>
          <w:bCs/>
          <w:color w:val="000000"/>
          <w:sz w:val="32"/>
          <w:szCs w:val="32"/>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.773</w:t>
      </w:r>
    </w:p>
    <w:p w14:paraId="1E16948C" w14:textId="77777777" w:rsidR="00D61825" w:rsidRPr="00F85C31" w:rsidRDefault="00D61825" w:rsidP="00D61825">
      <w:pPr>
        <w:bidi/>
        <w:spacing w:before="100" w:beforeAutospacing="1" w:after="100" w:afterAutospacing="1" w:line="240" w:lineRule="auto"/>
        <w:ind w:firstLine="567"/>
        <w:jc w:val="both"/>
        <w:rPr>
          <w:rFonts w:asciiTheme="majorBidi" w:hAnsiTheme="majorBidi" w:cstheme="majorBidi"/>
          <w:sz w:val="32"/>
          <w:szCs w:val="32"/>
          <w:rtl/>
        </w:rPr>
      </w:pPr>
      <w:r w:rsidRPr="00F85C31">
        <w:rPr>
          <w:rFonts w:asciiTheme="majorBidi" w:eastAsia="Times New Roman" w:hAnsiTheme="majorBidi" w:cstheme="majorBidi"/>
          <w:color w:val="000000"/>
          <w:sz w:val="32"/>
          <w:szCs w:val="32"/>
          <w:rtl/>
        </w:rPr>
        <w:lastRenderedPageBreak/>
        <w:t xml:space="preserve">1 - </w:t>
      </w:r>
      <w:r w:rsidRPr="00F85C31">
        <w:rPr>
          <w:rFonts w:asciiTheme="majorBidi" w:hAnsiTheme="majorBidi" w:cstheme="majorBidi"/>
          <w:sz w:val="32"/>
          <w:szCs w:val="32"/>
          <w:rtl/>
        </w:rPr>
        <w:t xml:space="preserve">مبدأ الأثر النسبي للطعن 2 – الاستثناءات على المبدأ - الطعن في الموجبات المتضامنة أو غير القابلة للتجزئة </w:t>
      </w:r>
    </w:p>
    <w:p w14:paraId="634D78ED"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 xml:space="preserve"> (158)</w:t>
      </w:r>
      <w:r w:rsidRPr="00F85C31">
        <w:rPr>
          <w:rFonts w:asciiTheme="majorBidi" w:hAnsiTheme="majorBidi" w:cstheme="majorBidi"/>
          <w:b/>
          <w:bCs/>
          <w:sz w:val="32"/>
          <w:szCs w:val="32"/>
          <w:rtl/>
        </w:rPr>
        <w:tab/>
      </w:r>
      <w:r>
        <w:rPr>
          <w:rFonts w:asciiTheme="majorBidi" w:hAnsiTheme="majorBidi" w:cstheme="majorBidi" w:hint="cs"/>
          <w:b/>
          <w:bCs/>
          <w:color w:val="000000"/>
          <w:sz w:val="32"/>
          <w:szCs w:val="32"/>
          <w:rtl/>
        </w:rPr>
        <w:t>...................................................................777</w:t>
      </w:r>
    </w:p>
    <w:p w14:paraId="2E251389"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الفصل الثاني</w:t>
      </w:r>
    </w:p>
    <w:p w14:paraId="5F6B36C6"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الاستئناف</w:t>
      </w:r>
    </w:p>
    <w:p w14:paraId="2F213920"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المواد من 159 الى 170</w:t>
      </w:r>
    </w:p>
    <w:p w14:paraId="28994962"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(159)</w:t>
      </w:r>
      <w:r w:rsidRPr="00F85C31">
        <w:rPr>
          <w:rFonts w:asciiTheme="majorBidi" w:hAnsiTheme="majorBidi" w:cstheme="majorBidi"/>
          <w:b/>
          <w:bCs/>
          <w:sz w:val="32"/>
          <w:szCs w:val="32"/>
          <w:rtl/>
        </w:rPr>
        <w:t xml:space="preserve"> </w:t>
      </w:r>
      <w:r>
        <w:rPr>
          <w:rFonts w:asciiTheme="majorBidi" w:hAnsiTheme="majorBidi" w:cstheme="majorBidi" w:hint="cs"/>
          <w:b/>
          <w:bCs/>
          <w:color w:val="000000"/>
          <w:sz w:val="32"/>
          <w:szCs w:val="32"/>
          <w:rtl/>
        </w:rPr>
        <w:t>......................................................................779</w:t>
      </w:r>
    </w:p>
    <w:p w14:paraId="1BA0F664"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 تعريف الاستئناف – أهميته 2 - حق الاستئناف - تقييد ممارسته بشروط 3 - المبدأ جميع أحكام محاكم الدرجة الأولى تقبل الاستئناف - الاستثناءات على المبدأ 4 - الأحكام غير القابلة للطعن بطريق الاستئناف بالنظر لقيمة – نصاب الاستئناف - قابليتها للطعن في بعض الحالات </w:t>
      </w:r>
    </w:p>
    <w:p w14:paraId="0919203D"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b/>
          <w:bCs/>
          <w:sz w:val="32"/>
          <w:szCs w:val="32"/>
          <w:rtl/>
        </w:rPr>
        <w:t xml:space="preserve"> (160)</w:t>
      </w:r>
      <w:r w:rsidRPr="00F85C31">
        <w:rPr>
          <w:rFonts w:asciiTheme="majorBidi" w:hAnsiTheme="majorBidi" w:cstheme="majorBidi"/>
          <w:b/>
          <w:bCs/>
          <w:sz w:val="32"/>
          <w:szCs w:val="32"/>
          <w:rtl/>
        </w:rPr>
        <w:tab/>
      </w:r>
      <w:r>
        <w:rPr>
          <w:rFonts w:asciiTheme="majorBidi" w:hAnsiTheme="majorBidi" w:cstheme="majorBidi" w:hint="cs"/>
          <w:b/>
          <w:bCs/>
          <w:color w:val="000000"/>
          <w:sz w:val="32"/>
          <w:szCs w:val="32"/>
          <w:rtl/>
        </w:rPr>
        <w:t>......................................................................784</w:t>
      </w:r>
    </w:p>
    <w:p w14:paraId="23F689B2"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(161) </w:t>
      </w:r>
      <w:r w:rsidRPr="00F85C31">
        <w:rPr>
          <w:rFonts w:asciiTheme="majorBidi" w:hAnsiTheme="majorBidi" w:cstheme="majorBidi"/>
          <w:b/>
          <w:bCs/>
          <w:color w:val="000000"/>
          <w:sz w:val="32"/>
          <w:szCs w:val="32"/>
          <w:rtl/>
        </w:rPr>
        <w:lastRenderedPageBreak/>
        <w:tab/>
      </w:r>
      <w:r>
        <w:rPr>
          <w:rFonts w:asciiTheme="majorBidi" w:hAnsiTheme="majorBidi" w:cstheme="majorBidi" w:hint="cs"/>
          <w:b/>
          <w:bCs/>
          <w:color w:val="000000"/>
          <w:sz w:val="32"/>
          <w:szCs w:val="32"/>
          <w:rtl/>
        </w:rPr>
        <w:t>......................................................................787</w:t>
      </w:r>
    </w:p>
    <w:p w14:paraId="440D3AB8" w14:textId="77777777" w:rsidR="00D61825" w:rsidRPr="00F85C31" w:rsidRDefault="00D61825" w:rsidP="00D61825">
      <w:pPr>
        <w:pStyle w:val="PlainText"/>
        <w:widowControl w:val="0"/>
        <w:bidi/>
        <w:spacing w:before="120" w:line="480" w:lineRule="exact"/>
        <w:ind w:left="567" w:right="-142" w:firstLine="84"/>
        <w:jc w:val="both"/>
        <w:rPr>
          <w:rFonts w:asciiTheme="majorBidi" w:hAnsiTheme="majorBidi" w:cstheme="majorBidi"/>
          <w:color w:val="000000"/>
          <w:sz w:val="32"/>
          <w:szCs w:val="32"/>
        </w:rPr>
      </w:pPr>
      <w:r w:rsidRPr="00F85C31">
        <w:rPr>
          <w:rFonts w:asciiTheme="majorBidi" w:hAnsiTheme="majorBidi" w:cstheme="majorBidi"/>
          <w:b/>
          <w:bCs/>
          <w:sz w:val="32"/>
          <w:szCs w:val="32"/>
          <w:rtl/>
        </w:rPr>
        <w:t>(162)</w:t>
      </w:r>
      <w:r w:rsidRPr="00F85C31">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...................................................................789</w:t>
      </w:r>
      <w:r w:rsidRPr="00F85C31">
        <w:rPr>
          <w:rFonts w:asciiTheme="majorBidi" w:hAnsiTheme="majorBidi" w:cstheme="majorBidi"/>
          <w:b/>
          <w:bCs/>
          <w:color w:val="000000"/>
          <w:sz w:val="32"/>
          <w:szCs w:val="32"/>
          <w:rtl/>
        </w:rPr>
        <w:t xml:space="preserve"> (163) </w:t>
      </w:r>
      <w:r>
        <w:rPr>
          <w:rFonts w:asciiTheme="majorBidi" w:hAnsiTheme="majorBidi" w:cstheme="majorBidi" w:hint="cs"/>
          <w:b/>
          <w:bCs/>
          <w:color w:val="000000"/>
          <w:sz w:val="32"/>
          <w:szCs w:val="32"/>
          <w:rtl/>
        </w:rPr>
        <w:t>.......................................................................792</w:t>
      </w:r>
    </w:p>
    <w:p w14:paraId="4A928281"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color w:val="000000"/>
          <w:sz w:val="32"/>
          <w:szCs w:val="32"/>
          <w:rtl/>
        </w:rPr>
        <w:tab/>
        <w:t xml:space="preserve">1 – القاعدة هنا استثناء من مبدأ </w:t>
      </w:r>
      <w:r w:rsidRPr="00F85C31">
        <w:rPr>
          <w:rFonts w:asciiTheme="majorBidi" w:hAnsiTheme="majorBidi" w:cstheme="majorBidi"/>
          <w:sz w:val="32"/>
          <w:szCs w:val="32"/>
          <w:rtl/>
        </w:rPr>
        <w:t xml:space="preserve">تقييد الأثر الناقل للاستئناف بأوجه النزاع موضوع الاستئناف 2 - </w:t>
      </w:r>
      <w:r w:rsidRPr="00F85C31">
        <w:rPr>
          <w:rFonts w:asciiTheme="majorBidi" w:hAnsiTheme="majorBidi" w:cstheme="majorBidi"/>
          <w:color w:val="000000"/>
          <w:sz w:val="32"/>
          <w:szCs w:val="32"/>
          <w:rtl/>
        </w:rPr>
        <w:t xml:space="preserve">إذا ألغت المحكمة الاستئنافية الحكم الصادر في الطلب الأصلي وجب عليها أن تعيد القضية إلى المحكمة الابتدائية لتفصل في الطلب الاحتياطي </w:t>
      </w:r>
    </w:p>
    <w:p w14:paraId="71A56AA6" w14:textId="77777777" w:rsidR="00D61825" w:rsidRPr="00F85C31" w:rsidRDefault="00D61825" w:rsidP="00D61825">
      <w:pPr>
        <w:pStyle w:val="PlainText"/>
        <w:widowControl w:val="0"/>
        <w:bidi/>
        <w:spacing w:before="120" w:line="480" w:lineRule="exact"/>
        <w:ind w:right="-142" w:firstLine="720"/>
        <w:jc w:val="both"/>
        <w:rPr>
          <w:rFonts w:asciiTheme="majorBidi" w:hAnsiTheme="majorBidi" w:cstheme="majorBidi"/>
          <w:b/>
          <w:bCs/>
          <w:sz w:val="32"/>
          <w:szCs w:val="32"/>
          <w:rtl/>
        </w:rPr>
      </w:pPr>
      <w:r w:rsidRPr="00F85C31">
        <w:rPr>
          <w:rFonts w:asciiTheme="majorBidi" w:hAnsiTheme="majorBidi" w:cstheme="majorBidi"/>
          <w:b/>
          <w:bCs/>
          <w:color w:val="000000"/>
          <w:sz w:val="32"/>
          <w:szCs w:val="32"/>
          <w:rtl/>
        </w:rPr>
        <w:t xml:space="preserve">(164) </w:t>
      </w:r>
      <w:r>
        <w:rPr>
          <w:rFonts w:asciiTheme="majorBidi" w:hAnsiTheme="majorBidi" w:cstheme="majorBidi" w:hint="cs"/>
          <w:b/>
          <w:bCs/>
          <w:color w:val="000000"/>
          <w:sz w:val="32"/>
          <w:szCs w:val="32"/>
          <w:rtl/>
        </w:rPr>
        <w:t>...................................................................794</w:t>
      </w:r>
    </w:p>
    <w:p w14:paraId="71F94FB3"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 xml:space="preserve"> (165)</w:t>
      </w:r>
      <w:r w:rsidRPr="00F85C31">
        <w:rPr>
          <w:rFonts w:asciiTheme="majorBidi" w:hAnsiTheme="majorBidi" w:cstheme="majorBidi"/>
          <w:b/>
          <w:bCs/>
          <w:color w:val="000000"/>
          <w:sz w:val="32"/>
          <w:szCs w:val="32"/>
          <w:rtl/>
        </w:rPr>
        <w:t xml:space="preserve"> </w:t>
      </w:r>
      <w:r>
        <w:rPr>
          <w:rFonts w:asciiTheme="majorBidi" w:hAnsiTheme="majorBidi" w:cstheme="majorBidi" w:hint="cs"/>
          <w:b/>
          <w:bCs/>
          <w:color w:val="000000"/>
          <w:sz w:val="32"/>
          <w:szCs w:val="32"/>
          <w:rtl/>
        </w:rPr>
        <w:t>....................................................................796</w:t>
      </w:r>
    </w:p>
    <w:p w14:paraId="0473675D"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b/>
          <w:bCs/>
          <w:color w:val="000000"/>
          <w:sz w:val="32"/>
          <w:szCs w:val="32"/>
          <w:rtl/>
        </w:rPr>
        <w:t>(166)</w:t>
      </w:r>
      <w:r w:rsidRPr="00F85C31">
        <w:rPr>
          <w:rFonts w:asciiTheme="majorBidi" w:hAnsiTheme="majorBidi" w:cstheme="majorBidi"/>
          <w:color w:val="000000"/>
          <w:sz w:val="32"/>
          <w:szCs w:val="32"/>
          <w:rtl/>
        </w:rPr>
        <w:t xml:space="preserve"> </w:t>
      </w:r>
      <w:r w:rsidRPr="00F85C31">
        <w:rPr>
          <w:rFonts w:asciiTheme="majorBidi" w:hAnsiTheme="majorBidi" w:cstheme="majorBidi"/>
          <w:color w:val="000000"/>
          <w:sz w:val="32"/>
          <w:szCs w:val="32"/>
          <w:rtl/>
        </w:rPr>
        <w:tab/>
      </w:r>
      <w:r>
        <w:rPr>
          <w:rFonts w:asciiTheme="majorBidi" w:hAnsiTheme="majorBidi" w:cstheme="majorBidi" w:hint="cs"/>
          <w:b/>
          <w:bCs/>
          <w:color w:val="000000"/>
          <w:sz w:val="32"/>
          <w:szCs w:val="32"/>
          <w:rtl/>
        </w:rPr>
        <w:t>...................................................................797</w:t>
      </w:r>
    </w:p>
    <w:p w14:paraId="5A510C76"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ab/>
        <w:t xml:space="preserve">1 - تعريف الاستئناف المقابل والاستئناف الفرعي 2 – جهات </w:t>
      </w:r>
      <w:r w:rsidRPr="00F85C31">
        <w:rPr>
          <w:rFonts w:asciiTheme="majorBidi" w:hAnsiTheme="majorBidi" w:cstheme="majorBidi"/>
          <w:sz w:val="32"/>
          <w:szCs w:val="32"/>
          <w:rtl/>
        </w:rPr>
        <w:lastRenderedPageBreak/>
        <w:t xml:space="preserve">الحكم التي يمكن ان يتناولها الاستئناف المنضم 3 - ميعاد الاستئناف المنضم وشكلياته 4 - مدى ارتباط الاستئناف المنضم بالاستئناف الأصلي </w:t>
      </w:r>
    </w:p>
    <w:p w14:paraId="7257F51D" w14:textId="77777777" w:rsidR="00D61825" w:rsidRPr="00F85C31" w:rsidRDefault="00D61825" w:rsidP="00D61825">
      <w:pPr>
        <w:bidi/>
        <w:spacing w:before="100" w:beforeAutospacing="1" w:after="100" w:afterAutospacing="1" w:line="240" w:lineRule="auto"/>
        <w:ind w:firstLine="567"/>
        <w:jc w:val="both"/>
        <w:outlineLvl w:val="2"/>
        <w:rPr>
          <w:rFonts w:asciiTheme="majorBidi" w:hAnsiTheme="majorBidi" w:cstheme="majorBidi"/>
          <w:color w:val="000000"/>
          <w:sz w:val="32"/>
          <w:szCs w:val="32"/>
          <w:rtl/>
        </w:rPr>
      </w:pPr>
      <w:r w:rsidRPr="00F85C31">
        <w:rPr>
          <w:rFonts w:asciiTheme="majorBidi" w:eastAsia="Times New Roman" w:hAnsiTheme="majorBidi" w:cstheme="majorBidi"/>
          <w:b/>
          <w:bCs/>
          <w:color w:val="000000"/>
          <w:sz w:val="32"/>
          <w:szCs w:val="32"/>
        </w:rPr>
        <w:t>(167)</w:t>
      </w:r>
      <w:r w:rsidRPr="00F85C31">
        <w:rPr>
          <w:rFonts w:asciiTheme="majorBidi" w:hAnsiTheme="majorBidi" w:cstheme="majorBidi"/>
          <w:b/>
          <w:bCs/>
          <w:color w:val="000000"/>
          <w:sz w:val="32"/>
          <w:szCs w:val="32"/>
          <w:rtl/>
        </w:rPr>
        <w:t xml:space="preserve"> </w:t>
      </w:r>
      <w:r w:rsidRPr="00F85C31">
        <w:rPr>
          <w:rFonts w:asciiTheme="majorBidi" w:hAnsiTheme="majorBidi" w:cstheme="majorBidi"/>
          <w:b/>
          <w:bCs/>
          <w:color w:val="000000"/>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.805</w:t>
      </w:r>
    </w:p>
    <w:p w14:paraId="3363491B"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rPr>
      </w:pPr>
      <w:r w:rsidRPr="00F85C31">
        <w:rPr>
          <w:rFonts w:asciiTheme="majorBidi" w:hAnsiTheme="majorBidi" w:cstheme="majorBidi"/>
          <w:color w:val="000000"/>
          <w:sz w:val="32"/>
          <w:szCs w:val="32"/>
          <w:rtl/>
        </w:rPr>
        <w:tab/>
        <w:t xml:space="preserve">1 - </w:t>
      </w:r>
      <w:r w:rsidRPr="00F85C31">
        <w:rPr>
          <w:rFonts w:asciiTheme="majorBidi" w:hAnsiTheme="majorBidi" w:cstheme="majorBidi"/>
          <w:sz w:val="32"/>
          <w:szCs w:val="32"/>
          <w:rtl/>
        </w:rPr>
        <w:t xml:space="preserve">الأثر الناقل للاستئناف - معناه - نتيجته وضع يد محكمة الاستئناف على النزاع - رفع يد محكمة الدرجة الأولى 2 – الاثر الناقل يضع يد محكمة الاستئناف على النزاع ويرفع يد محكمة الدرجة الأولى 3 - شروط إعمال الأثر الناقل 4 - حدود الأثر الناقل - منطلق هذه الحدود 5 - الحد الأول - تقييد الأثر الناقل بأوجه النزاع موضوع الاستئناف 6 - الحد الثاني-  تقييد الأثر الناقل بما طرح على محكمة الدرجة الأولى - منع الطلبات الجديدة في الاستئناف </w:t>
      </w:r>
      <w:r w:rsidRPr="00F85C31">
        <w:rPr>
          <w:rFonts w:asciiTheme="majorBidi" w:hAnsiTheme="majorBidi" w:cstheme="majorBidi"/>
          <w:sz w:val="32"/>
          <w:szCs w:val="32"/>
          <w:rtl/>
        </w:rPr>
        <w:tab/>
        <w:t xml:space="preserve">7 - الخصوم في الاستئناف 8 – قواعد مستحدثة في القانون الجديد بتسريع الفصل في الاستئناف خصوصاً عندما يكون البت بالاستئناف لا يحتاج الى النظر الموضوع </w:t>
      </w:r>
    </w:p>
    <w:p w14:paraId="02F8561F"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color w:val="000000"/>
          <w:sz w:val="32"/>
          <w:szCs w:val="32"/>
          <w:rtl/>
        </w:rPr>
      </w:pPr>
      <w:r w:rsidRPr="00F85C31">
        <w:rPr>
          <w:rFonts w:asciiTheme="majorBidi" w:hAnsiTheme="majorBidi" w:cstheme="majorBidi"/>
          <w:b/>
          <w:bCs/>
          <w:color w:val="000000"/>
          <w:sz w:val="32"/>
          <w:szCs w:val="32"/>
          <w:rtl/>
        </w:rPr>
        <w:t>(168)</w:t>
      </w:r>
      <w:r w:rsidRPr="00F85C31">
        <w:rPr>
          <w:rFonts w:asciiTheme="majorBidi" w:hAnsiTheme="majorBidi" w:cstheme="majorBidi"/>
          <w:color w:val="000000"/>
          <w:sz w:val="32"/>
          <w:szCs w:val="32"/>
          <w:rtl/>
        </w:rPr>
        <w:tab/>
      </w:r>
      <w:r>
        <w:rPr>
          <w:rFonts w:asciiTheme="majorBidi" w:hAnsiTheme="majorBidi" w:cstheme="majorBidi" w:hint="cs"/>
          <w:b/>
          <w:bCs/>
          <w:color w:val="000000"/>
          <w:sz w:val="32"/>
          <w:szCs w:val="32"/>
          <w:rtl/>
        </w:rPr>
        <w:t>...................................................................824</w:t>
      </w:r>
    </w:p>
    <w:p w14:paraId="0C0C976A"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lang w:bidi="ar-LB"/>
        </w:rPr>
      </w:pPr>
      <w:r w:rsidRPr="00F85C31">
        <w:rPr>
          <w:rFonts w:asciiTheme="majorBidi" w:hAnsiTheme="majorBidi" w:cstheme="majorBidi"/>
          <w:sz w:val="32"/>
          <w:szCs w:val="32"/>
          <w:rtl/>
        </w:rPr>
        <w:lastRenderedPageBreak/>
        <w:tab/>
        <w:t xml:space="preserve">1 – الحكم ببطلان الحكم الذي فصل الموضوع لعيب فيه او لعيب في الاجراءات لا يمنع محكمة الاستئناف من إعمال المفعول الناقل 2 - إعادة القضية لمحكمة الدرجة الاولى إذا كان بطلان الحكم لسبب يتصل بإعلان صحيفة الدعوى 3 - منع محكمة الاستئناف من التصدي للموضوع عندما يكون حكم محكمة أول درجة لم يفصل موضوع النزاع 4 - المذهب الأول - نقل أو سحب ملف الدعوى الى محكمة الاستئناف 5 - المذهب الثاني – الخيار لمحكمة الاستئناف 6 - المذهب الثالث وهو المتبع في القانون الاماراتي </w:t>
      </w:r>
      <w:r w:rsidRPr="00F85C31">
        <w:rPr>
          <w:rFonts w:asciiTheme="majorBidi" w:hAnsiTheme="majorBidi" w:cstheme="majorBidi"/>
          <w:sz w:val="32"/>
          <w:szCs w:val="32"/>
          <w:rtl/>
          <w:lang w:bidi="ar-LB"/>
        </w:rPr>
        <w:t xml:space="preserve">7 – امثلة تطبيقية </w:t>
      </w:r>
    </w:p>
    <w:p w14:paraId="5A19812B" w14:textId="77777777" w:rsidR="00D61825" w:rsidRPr="00F85C31" w:rsidRDefault="00D61825" w:rsidP="00D61825">
      <w:pPr>
        <w:pStyle w:val="PlainText"/>
        <w:widowControl w:val="0"/>
        <w:bidi/>
        <w:spacing w:before="120" w:line="480" w:lineRule="exact"/>
        <w:ind w:left="567" w:right="-142" w:firstLine="84"/>
        <w:jc w:val="both"/>
        <w:rPr>
          <w:rFonts w:asciiTheme="majorBidi" w:hAnsiTheme="majorBidi" w:cstheme="majorBidi"/>
          <w:color w:val="000000"/>
          <w:sz w:val="32"/>
          <w:szCs w:val="32"/>
          <w:rtl/>
        </w:rPr>
      </w:pPr>
      <w:r w:rsidRPr="00F85C31">
        <w:rPr>
          <w:rFonts w:asciiTheme="majorBidi" w:hAnsiTheme="majorBidi" w:cstheme="majorBidi"/>
          <w:b/>
          <w:bCs/>
          <w:sz w:val="32"/>
          <w:szCs w:val="32"/>
          <w:rtl/>
        </w:rPr>
        <w:t xml:space="preserve">(169) </w:t>
      </w:r>
      <w:r>
        <w:rPr>
          <w:rFonts w:asciiTheme="majorBidi" w:hAnsiTheme="majorBidi" w:cstheme="majorBidi" w:hint="cs"/>
          <w:b/>
          <w:bCs/>
          <w:color w:val="000000"/>
          <w:sz w:val="32"/>
          <w:szCs w:val="32"/>
          <w:rtl/>
        </w:rPr>
        <w:t>...................................................................830</w:t>
      </w:r>
      <w:r w:rsidRPr="00F85C31">
        <w:rPr>
          <w:rFonts w:asciiTheme="majorBidi" w:hAnsiTheme="majorBidi" w:cstheme="majorBidi"/>
          <w:b/>
          <w:bCs/>
          <w:sz w:val="32"/>
          <w:szCs w:val="32"/>
          <w:rtl/>
        </w:rPr>
        <w:t xml:space="preserve"> (170) </w:t>
      </w:r>
      <w:r w:rsidRPr="00F85C31">
        <w:rPr>
          <w:rFonts w:asciiTheme="majorBidi" w:hAnsiTheme="majorBidi" w:cstheme="majorBidi"/>
          <w:b/>
          <w:bCs/>
          <w:sz w:val="32"/>
          <w:szCs w:val="32"/>
          <w:rtl/>
        </w:rPr>
        <w:tab/>
      </w:r>
      <w:r>
        <w:rPr>
          <w:rFonts w:asciiTheme="majorBidi" w:hAnsiTheme="majorBidi" w:cstheme="majorBidi" w:hint="cs"/>
          <w:b/>
          <w:bCs/>
          <w:color w:val="000000"/>
          <w:sz w:val="32"/>
          <w:szCs w:val="32"/>
          <w:rtl/>
        </w:rPr>
        <w:t>......................................................................831</w:t>
      </w:r>
    </w:p>
    <w:p w14:paraId="1F7D4048"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 المبدأ هو أن إجراءات الخصومة أمام محكمة الاستئناف تخضع لنفس إجراءات الخصومة أمام محكمة الدرجة الأولى </w:t>
      </w:r>
      <w:r w:rsidRPr="00F85C31">
        <w:rPr>
          <w:rFonts w:asciiTheme="majorBidi" w:hAnsiTheme="majorBidi" w:cstheme="majorBidi"/>
          <w:sz w:val="32"/>
          <w:szCs w:val="32"/>
          <w:rtl/>
          <w:lang w:bidi="ar-LB"/>
        </w:rPr>
        <w:t xml:space="preserve">2 - </w:t>
      </w:r>
      <w:r w:rsidRPr="00F85C31">
        <w:rPr>
          <w:rFonts w:asciiTheme="majorBidi" w:hAnsiTheme="majorBidi" w:cstheme="majorBidi"/>
          <w:sz w:val="32"/>
          <w:szCs w:val="32"/>
          <w:rtl/>
        </w:rPr>
        <w:t>الحكم الاستئنافي – تبني الحكم الاستئنافي لأسباب الحكم الابتدائي 3 – تعليل الحكم الاستئنافي</w:t>
      </w:r>
    </w:p>
    <w:p w14:paraId="2317C367"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t>الفصل الثالث</w:t>
      </w:r>
    </w:p>
    <w:p w14:paraId="61B01790" w14:textId="77777777" w:rsidR="00D61825" w:rsidRPr="00F85C31" w:rsidRDefault="00D61825" w:rsidP="00D61825">
      <w:pPr>
        <w:pStyle w:val="PlainText"/>
        <w:widowControl w:val="0"/>
        <w:bidi/>
        <w:spacing w:before="120" w:line="480" w:lineRule="exact"/>
        <w:ind w:right="-142"/>
        <w:jc w:val="center"/>
        <w:rPr>
          <w:rFonts w:asciiTheme="majorBidi" w:hAnsiTheme="majorBidi" w:cs="Al-Hadith1"/>
          <w:b/>
          <w:bCs/>
          <w:color w:val="000000"/>
          <w:sz w:val="32"/>
          <w:szCs w:val="32"/>
          <w:rtl/>
        </w:rPr>
      </w:pPr>
      <w:r w:rsidRPr="00F85C31">
        <w:rPr>
          <w:rFonts w:asciiTheme="majorBidi" w:hAnsiTheme="majorBidi" w:cs="Al-Hadith1"/>
          <w:b/>
          <w:bCs/>
          <w:color w:val="000000"/>
          <w:sz w:val="32"/>
          <w:szCs w:val="32"/>
          <w:rtl/>
        </w:rPr>
        <w:lastRenderedPageBreak/>
        <w:t>التماس إعادة النظر</w:t>
      </w:r>
    </w:p>
    <w:p w14:paraId="3B84E4A7" w14:textId="77777777" w:rsidR="00D61825"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(171)</w:t>
      </w:r>
      <w:r w:rsidRPr="00F85C31">
        <w:rPr>
          <w:rFonts w:asciiTheme="majorBidi" w:hAnsiTheme="majorBidi" w:cstheme="majorBidi"/>
          <w:b/>
          <w:bCs/>
          <w:color w:val="000000"/>
          <w:sz w:val="32"/>
          <w:szCs w:val="32"/>
          <w:rtl/>
        </w:rPr>
        <w:tab/>
      </w:r>
      <w:r>
        <w:rPr>
          <w:rFonts w:asciiTheme="majorBidi" w:hAnsiTheme="majorBidi" w:cstheme="majorBidi" w:hint="cs"/>
          <w:b/>
          <w:bCs/>
          <w:color w:val="000000"/>
          <w:sz w:val="32"/>
          <w:szCs w:val="32"/>
          <w:rtl/>
        </w:rPr>
        <w:t>......................................................................837</w:t>
      </w:r>
    </w:p>
    <w:p w14:paraId="74449F60"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Pr>
      </w:pPr>
      <w:r w:rsidRPr="00F85C31">
        <w:rPr>
          <w:rFonts w:asciiTheme="majorBidi" w:hAnsiTheme="majorBidi" w:cstheme="majorBidi"/>
          <w:sz w:val="32"/>
          <w:szCs w:val="32"/>
          <w:rtl/>
        </w:rPr>
        <w:t xml:space="preserve">1 – تعريف </w:t>
      </w:r>
      <w:r w:rsidRPr="00F85C31">
        <w:rPr>
          <w:rFonts w:asciiTheme="majorBidi" w:hAnsiTheme="majorBidi" w:cstheme="majorBidi"/>
          <w:sz w:val="32"/>
          <w:szCs w:val="32"/>
          <w:rtl/>
          <w:lang w:bidi="ar-AE"/>
        </w:rPr>
        <w:t xml:space="preserve">2 – تعداد أسباب الالتماس </w:t>
      </w:r>
      <w:r w:rsidRPr="00F85C31">
        <w:rPr>
          <w:rFonts w:asciiTheme="majorBidi" w:hAnsiTheme="majorBidi" w:cstheme="majorBidi"/>
          <w:sz w:val="32"/>
          <w:szCs w:val="32"/>
          <w:rtl/>
        </w:rPr>
        <w:t xml:space="preserve">3 - طلب الالتماس من خصم لم يكن ممثلاً تمثيلاً صحيحاً في الخصومة التي صدر فيها الحكم المطعون فيه 4 - الغش واحتجاز الخصم لأوراق قاطعة في الدعوى 5 </w:t>
      </w:r>
      <w:r w:rsidRPr="00F85C31">
        <w:rPr>
          <w:rFonts w:asciiTheme="majorBidi" w:hAnsiTheme="majorBidi" w:cstheme="majorBidi"/>
          <w:sz w:val="32"/>
          <w:szCs w:val="32"/>
          <w:rtl/>
        </w:rPr>
        <w:softHyphen/>
        <w:t xml:space="preserve"> التناقض في منطوق الحكم 6 - الأحكام التي يجوز الطعن فيها بطريق التماس إعادة النظر - أحكام محكمة النقض الجائز الطعن فيها بطريق الالتماس </w:t>
      </w:r>
    </w:p>
    <w:p w14:paraId="07A3155F" w14:textId="77777777" w:rsidR="00D61825" w:rsidRPr="00F85C31" w:rsidRDefault="00D61825" w:rsidP="00D61825">
      <w:pPr>
        <w:widowControl w:val="0"/>
        <w:bidi/>
        <w:spacing w:before="120" w:after="120" w:line="480" w:lineRule="exact"/>
        <w:ind w:right="-142"/>
        <w:jc w:val="both"/>
        <w:rPr>
          <w:rFonts w:asciiTheme="majorBidi" w:hAnsiTheme="majorBidi" w:cstheme="majorBidi"/>
          <w:b/>
          <w:bCs/>
          <w:sz w:val="32"/>
          <w:szCs w:val="32"/>
          <w:rtl/>
        </w:rPr>
      </w:pPr>
      <w:r w:rsidRPr="00F85C31">
        <w:rPr>
          <w:rFonts w:asciiTheme="majorBidi" w:hAnsiTheme="majorBidi" w:cstheme="majorBidi"/>
          <w:b/>
          <w:bCs/>
          <w:sz w:val="32"/>
          <w:szCs w:val="32"/>
          <w:rtl/>
        </w:rPr>
        <w:t xml:space="preserve"> (172)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.847</w:t>
      </w:r>
    </w:p>
    <w:p w14:paraId="16779BC8" w14:textId="77777777" w:rsidR="00D61825" w:rsidRPr="00F85C31" w:rsidRDefault="00D61825" w:rsidP="00D61825">
      <w:pPr>
        <w:pStyle w:val="PlainText"/>
        <w:widowControl w:val="0"/>
        <w:bidi/>
        <w:spacing w:before="120" w:line="480" w:lineRule="exact"/>
        <w:ind w:right="-142"/>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 xml:space="preserve"> (173) </w:t>
      </w:r>
      <w:r>
        <w:rPr>
          <w:rFonts w:asciiTheme="majorBidi" w:hAnsiTheme="majorBidi" w:cstheme="majorBidi" w:hint="cs"/>
          <w:b/>
          <w:bCs/>
          <w:color w:val="000000"/>
          <w:sz w:val="32"/>
          <w:szCs w:val="32"/>
          <w:rtl/>
        </w:rPr>
        <w:t>............................................................................849</w:t>
      </w:r>
    </w:p>
    <w:p w14:paraId="059FF8F7" w14:textId="77777777" w:rsidR="00D61825" w:rsidRPr="00F85C31" w:rsidRDefault="00D61825" w:rsidP="00D61825">
      <w:pPr>
        <w:widowControl w:val="0"/>
        <w:bidi/>
        <w:spacing w:before="120" w:line="480" w:lineRule="exact"/>
        <w:ind w:right="-142"/>
        <w:jc w:val="both"/>
        <w:rPr>
          <w:rFonts w:asciiTheme="majorBidi" w:eastAsia="Times New Roman" w:hAnsiTheme="majorBidi" w:cstheme="majorBidi"/>
          <w:b/>
          <w:bCs/>
          <w:color w:val="000000"/>
          <w:sz w:val="32"/>
          <w:szCs w:val="32"/>
          <w:rtl/>
        </w:rPr>
      </w:pPr>
      <w:r w:rsidRPr="00F85C31">
        <w:rPr>
          <w:rFonts w:asciiTheme="majorBidi" w:hAnsiTheme="majorBidi" w:cstheme="majorBidi"/>
          <w:b/>
          <w:bCs/>
          <w:sz w:val="32"/>
          <w:szCs w:val="32"/>
          <w:rtl/>
        </w:rPr>
        <w:t xml:space="preserve"> (</w:t>
      </w:r>
      <w:proofErr w:type="gramStart"/>
      <w:r w:rsidRPr="00F85C31">
        <w:rPr>
          <w:rFonts w:asciiTheme="majorBidi" w:hAnsiTheme="majorBidi" w:cstheme="majorBidi"/>
          <w:b/>
          <w:bCs/>
          <w:sz w:val="32"/>
          <w:szCs w:val="32"/>
          <w:rtl/>
        </w:rPr>
        <w:t>174)</w:t>
      </w:r>
      <w:r>
        <w:rPr>
          <w:rFonts w:asciiTheme="majorBidi" w:hAnsiTheme="majorBidi" w:cstheme="majorBidi" w:hint="cs"/>
          <w:b/>
          <w:bCs/>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proofErr w:type="gramEnd"/>
      <w:r>
        <w:rPr>
          <w:rFonts w:asciiTheme="majorBidi" w:hAnsiTheme="majorBidi" w:cstheme="majorBidi" w:hint="cs"/>
          <w:b/>
          <w:bCs/>
          <w:color w:val="000000"/>
          <w:sz w:val="32"/>
          <w:szCs w:val="32"/>
          <w:rtl/>
        </w:rPr>
        <w:t>850</w:t>
      </w:r>
    </w:p>
    <w:p w14:paraId="651EBCC6"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sz w:val="32"/>
          <w:szCs w:val="32"/>
          <w:rtl/>
          <w:lang w:bidi="ar-LB"/>
        </w:rPr>
      </w:pPr>
      <w:r w:rsidRPr="00F85C31">
        <w:rPr>
          <w:rFonts w:asciiTheme="majorBidi" w:hAnsiTheme="majorBidi" w:cstheme="majorBidi"/>
          <w:color w:val="000000"/>
          <w:sz w:val="32"/>
          <w:szCs w:val="32"/>
          <w:rtl/>
        </w:rPr>
        <w:lastRenderedPageBreak/>
        <w:t xml:space="preserve">1 – اجراءات النظر بالالتماس </w:t>
      </w:r>
      <w:r w:rsidRPr="00F85C31">
        <w:rPr>
          <w:rFonts w:asciiTheme="majorBidi" w:hAnsiTheme="majorBidi" w:cstheme="majorBidi"/>
          <w:sz w:val="32"/>
          <w:szCs w:val="32"/>
          <w:rtl/>
          <w:lang w:bidi="ar-LB"/>
        </w:rPr>
        <w:t xml:space="preserve">2 - آثار تقديم الالتماس والحكم فيه </w:t>
      </w:r>
    </w:p>
    <w:p w14:paraId="673CD5BD" w14:textId="77777777" w:rsidR="00D61825" w:rsidRPr="00F85C31" w:rsidRDefault="00D61825" w:rsidP="00D61825">
      <w:pPr>
        <w:bidi/>
        <w:spacing w:before="100" w:beforeAutospacing="1" w:after="100" w:afterAutospacing="1" w:line="240" w:lineRule="auto"/>
        <w:jc w:val="center"/>
        <w:rPr>
          <w:rFonts w:asciiTheme="majorBidi" w:eastAsia="Times New Roman" w:hAnsiTheme="majorBidi" w:cs="Al-Hadith1"/>
          <w:color w:val="000000"/>
          <w:sz w:val="32"/>
          <w:szCs w:val="32"/>
          <w:rtl/>
        </w:rPr>
      </w:pPr>
      <w:r w:rsidRPr="00F85C31">
        <w:rPr>
          <w:rFonts w:asciiTheme="majorBidi" w:eastAsia="Times New Roman" w:hAnsiTheme="majorBidi" w:cs="Al-Hadith1"/>
          <w:b/>
          <w:bCs/>
          <w:color w:val="000000"/>
          <w:sz w:val="32"/>
          <w:szCs w:val="32"/>
          <w:rtl/>
        </w:rPr>
        <w:t>الفصل الرابع: النقض</w:t>
      </w:r>
    </w:p>
    <w:p w14:paraId="23E09D63"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color w:val="000000"/>
          <w:sz w:val="32"/>
          <w:szCs w:val="32"/>
          <w:rtl/>
          <w:lang w:bidi="ar-LB"/>
        </w:rPr>
      </w:pPr>
      <w:r w:rsidRPr="00F85C31">
        <w:rPr>
          <w:rFonts w:asciiTheme="majorBidi" w:hAnsiTheme="majorBidi" w:cstheme="majorBidi"/>
          <w:b/>
          <w:bCs/>
          <w:sz w:val="32"/>
          <w:szCs w:val="32"/>
          <w:rtl/>
          <w:lang w:bidi="ar-LB"/>
        </w:rPr>
        <w:t>(175)</w:t>
      </w:r>
      <w:r w:rsidRPr="00F85C31">
        <w:rPr>
          <w:rFonts w:asciiTheme="majorBidi" w:hAnsiTheme="majorBidi" w:cstheme="majorBidi"/>
          <w:sz w:val="32"/>
          <w:szCs w:val="32"/>
          <w:rtl/>
          <w:lang w:bidi="ar-LB"/>
        </w:rPr>
        <w:t xml:space="preserve"> </w:t>
      </w:r>
      <w:r w:rsidRPr="00F85C31">
        <w:rPr>
          <w:rFonts w:asciiTheme="majorBidi" w:hAnsiTheme="majorBidi" w:cstheme="majorBidi"/>
          <w:sz w:val="32"/>
          <w:szCs w:val="32"/>
          <w:rtl/>
          <w:lang w:bidi="ar-LB"/>
        </w:rPr>
        <w:tab/>
      </w:r>
      <w:r>
        <w:rPr>
          <w:rFonts w:asciiTheme="majorBidi" w:hAnsiTheme="majorBidi" w:cstheme="majorBidi" w:hint="cs"/>
          <w:b/>
          <w:bCs/>
          <w:color w:val="000000"/>
          <w:sz w:val="32"/>
          <w:szCs w:val="32"/>
          <w:rtl/>
        </w:rPr>
        <w:t>......................................................................175</w:t>
      </w:r>
    </w:p>
    <w:p w14:paraId="7B029DC0" w14:textId="77777777" w:rsidR="00D61825" w:rsidRPr="00F85C31" w:rsidRDefault="00D61825" w:rsidP="00D61825">
      <w:pPr>
        <w:pStyle w:val="PlainText"/>
        <w:widowControl w:val="0"/>
        <w:bidi/>
        <w:spacing w:before="120" w:line="480" w:lineRule="exact"/>
        <w:ind w:right="-142" w:firstLine="567"/>
        <w:jc w:val="both"/>
        <w:rPr>
          <w:rFonts w:asciiTheme="majorBidi" w:hAnsiTheme="majorBidi" w:cstheme="majorBidi"/>
          <w:b/>
          <w:bCs/>
          <w:sz w:val="32"/>
          <w:szCs w:val="32"/>
          <w:rtl/>
        </w:rPr>
      </w:pPr>
      <w:r w:rsidRPr="00F85C31">
        <w:rPr>
          <w:rFonts w:asciiTheme="majorBidi" w:hAnsiTheme="majorBidi" w:cstheme="majorBidi"/>
          <w:b/>
          <w:bCs/>
          <w:sz w:val="32"/>
          <w:szCs w:val="32"/>
          <w:rtl/>
        </w:rPr>
        <w:t>أولاً: احكام عامة................................................</w:t>
      </w:r>
      <w:r>
        <w:rPr>
          <w:rFonts w:asciiTheme="majorBidi" w:hAnsiTheme="majorBidi" w:cstheme="majorBidi" w:hint="cs"/>
          <w:b/>
          <w:bCs/>
          <w:sz w:val="32"/>
          <w:szCs w:val="32"/>
          <w:rtl/>
        </w:rPr>
        <w:t>...........854</w:t>
      </w:r>
    </w:p>
    <w:p w14:paraId="2E6AD732" w14:textId="77777777" w:rsidR="00D61825" w:rsidRPr="00F85C31" w:rsidRDefault="00D61825" w:rsidP="00D61825">
      <w:pPr>
        <w:widowControl w:val="0"/>
        <w:bidi/>
        <w:spacing w:before="120" w:after="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1 - تعريف 2 - تسمية المحكمة التي تنظر بالطعن بالنقض في العالم العربي خصائص الطعن بالنقض</w:t>
      </w:r>
    </w:p>
    <w:p w14:paraId="53CE6A29" w14:textId="77777777" w:rsidR="00D61825" w:rsidRPr="00F85C31" w:rsidRDefault="00D61825" w:rsidP="00D61825">
      <w:pPr>
        <w:widowControl w:val="0"/>
        <w:bidi/>
        <w:spacing w:before="120" w:after="120" w:line="480" w:lineRule="exact"/>
        <w:ind w:right="-142" w:firstLine="567"/>
        <w:jc w:val="both"/>
        <w:rPr>
          <w:rFonts w:asciiTheme="majorBidi" w:hAnsiTheme="majorBidi" w:cstheme="majorBidi"/>
          <w:sz w:val="32"/>
          <w:szCs w:val="32"/>
          <w:rtl/>
        </w:rPr>
      </w:pPr>
      <w:r w:rsidRPr="00F85C31">
        <w:rPr>
          <w:rFonts w:asciiTheme="majorBidi" w:hAnsiTheme="majorBidi" w:cstheme="majorBidi"/>
          <w:b/>
          <w:bCs/>
          <w:sz w:val="32"/>
          <w:szCs w:val="32"/>
          <w:rtl/>
        </w:rPr>
        <w:t>ثانياً:</w:t>
      </w:r>
      <w:r w:rsidRPr="00F85C31">
        <w:rPr>
          <w:rFonts w:asciiTheme="majorBidi" w:hAnsiTheme="majorBidi" w:cstheme="majorBidi"/>
          <w:sz w:val="32"/>
          <w:szCs w:val="32"/>
          <w:rtl/>
        </w:rPr>
        <w:t xml:space="preserve"> </w:t>
      </w:r>
      <w:r w:rsidRPr="00F85C31">
        <w:rPr>
          <w:rFonts w:asciiTheme="majorBidi" w:hAnsiTheme="majorBidi" w:cstheme="majorBidi"/>
          <w:b/>
          <w:bCs/>
          <w:sz w:val="32"/>
          <w:szCs w:val="32"/>
          <w:rtl/>
        </w:rPr>
        <w:t>الأحكام التي تقبل الطعن بطريق النقض – خصائص الطعن</w:t>
      </w:r>
      <w:r>
        <w:rPr>
          <w:rFonts w:asciiTheme="majorBidi" w:hAnsiTheme="majorBidi" w:cstheme="majorBidi" w:hint="cs"/>
          <w:b/>
          <w:bCs/>
          <w:sz w:val="32"/>
          <w:szCs w:val="32"/>
          <w:rtl/>
        </w:rPr>
        <w:t xml:space="preserve"> </w:t>
      </w:r>
      <w:r w:rsidRPr="00F85C31">
        <w:rPr>
          <w:rFonts w:asciiTheme="majorBidi" w:hAnsiTheme="majorBidi" w:cstheme="majorBidi"/>
          <w:b/>
          <w:bCs/>
          <w:sz w:val="32"/>
          <w:szCs w:val="32"/>
          <w:rtl/>
        </w:rPr>
        <w:t>النقض.......</w:t>
      </w:r>
      <w:r>
        <w:rPr>
          <w:rFonts w:asciiTheme="majorBidi" w:hAnsiTheme="majorBidi" w:cstheme="majorBidi" w:hint="cs"/>
          <w:b/>
          <w:bCs/>
          <w:sz w:val="32"/>
          <w:szCs w:val="32"/>
          <w:rtl/>
        </w:rPr>
        <w:t>........................................................................858</w:t>
      </w:r>
    </w:p>
    <w:p w14:paraId="30CB8E4C" w14:textId="77777777" w:rsidR="00D61825" w:rsidRPr="00F85C31" w:rsidRDefault="00D61825" w:rsidP="00D61825">
      <w:pPr>
        <w:widowControl w:val="0"/>
        <w:bidi/>
        <w:spacing w:before="120" w:after="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 نصاب الطعن بطريق النقض </w:t>
      </w:r>
      <w:r w:rsidRPr="00F85C31">
        <w:rPr>
          <w:rFonts w:asciiTheme="majorBidi" w:hAnsiTheme="majorBidi" w:cstheme="majorBidi"/>
          <w:sz w:val="32"/>
          <w:szCs w:val="32"/>
          <w:rtl/>
          <w:lang w:bidi="ar-LB"/>
        </w:rPr>
        <w:t xml:space="preserve">2 – ان مدى قابلية الحكم للطعن هي من المسائل المتعلقة بالنظام 3 - </w:t>
      </w:r>
      <w:r w:rsidRPr="00F85C31">
        <w:rPr>
          <w:rFonts w:asciiTheme="majorBidi" w:hAnsiTheme="majorBidi" w:cstheme="majorBidi"/>
          <w:sz w:val="32"/>
          <w:szCs w:val="32"/>
          <w:rtl/>
        </w:rPr>
        <w:t xml:space="preserve">الأحكام القابلة أو غير القابلة للطعن بطريق النقض في قضايا التنفيذ - عدم قابلية الأحكام </w:t>
      </w:r>
      <w:r w:rsidRPr="00F85C31">
        <w:rPr>
          <w:rFonts w:asciiTheme="majorBidi" w:hAnsiTheme="majorBidi" w:cstheme="majorBidi"/>
          <w:sz w:val="32"/>
          <w:szCs w:val="32"/>
          <w:rtl/>
        </w:rPr>
        <w:lastRenderedPageBreak/>
        <w:t xml:space="preserve">الصادرة في إجراءات التنفيذ للطعن بطريق النقض </w:t>
      </w:r>
      <w:r w:rsidRPr="00F85C31">
        <w:rPr>
          <w:rFonts w:asciiTheme="majorBidi" w:hAnsiTheme="majorBidi" w:cstheme="majorBidi"/>
          <w:sz w:val="32"/>
          <w:szCs w:val="32"/>
          <w:rtl/>
          <w:lang w:bidi="ar-LB"/>
        </w:rPr>
        <w:t xml:space="preserve">4 – التفريق بين مشاكل التنفيذ المتعلقة بإجراءات التنفيذ وتلك غير المتعلقة بالإجراءات في التشريعات العصرية </w:t>
      </w:r>
      <w:r w:rsidRPr="00F85C31">
        <w:rPr>
          <w:rFonts w:asciiTheme="majorBidi" w:hAnsiTheme="majorBidi" w:cstheme="majorBidi"/>
          <w:sz w:val="32"/>
          <w:szCs w:val="32"/>
          <w:rtl/>
        </w:rPr>
        <w:t xml:space="preserve">5 – التفريق بين منازعات التنفيذ المتعلقة بالإجراءات وغير المتعلقة بالإجراءات 6 – امثلة تطبيقية </w:t>
      </w:r>
    </w:p>
    <w:p w14:paraId="0C1EC690" w14:textId="77777777" w:rsidR="00D61825" w:rsidRPr="00F85C31" w:rsidRDefault="00D61825" w:rsidP="00D61825">
      <w:pPr>
        <w:pStyle w:val="PlainText"/>
        <w:widowControl w:val="0"/>
        <w:bidi/>
        <w:spacing w:before="120" w:after="120" w:line="480" w:lineRule="exact"/>
        <w:ind w:right="-142" w:firstLine="567"/>
        <w:jc w:val="both"/>
        <w:rPr>
          <w:rFonts w:asciiTheme="majorBidi" w:hAnsiTheme="majorBidi" w:cstheme="majorBidi"/>
          <w:sz w:val="32"/>
          <w:szCs w:val="32"/>
          <w:rtl/>
        </w:rPr>
      </w:pPr>
      <w:r w:rsidRPr="00F85C31">
        <w:rPr>
          <w:rFonts w:asciiTheme="majorBidi" w:hAnsiTheme="majorBidi" w:cstheme="majorBidi"/>
          <w:b/>
          <w:bCs/>
          <w:sz w:val="32"/>
          <w:szCs w:val="32"/>
          <w:rtl/>
        </w:rPr>
        <w:t>ثالثاً: أسباب الطعن بطريق النقض.................................</w:t>
      </w:r>
      <w:r>
        <w:rPr>
          <w:rFonts w:asciiTheme="majorBidi" w:hAnsiTheme="majorBidi" w:cstheme="majorBidi" w:hint="cs"/>
          <w:b/>
          <w:bCs/>
          <w:sz w:val="32"/>
          <w:szCs w:val="32"/>
          <w:rtl/>
        </w:rPr>
        <w:t>......873</w:t>
      </w:r>
    </w:p>
    <w:p w14:paraId="13B44AB2" w14:textId="77777777" w:rsidR="00D61825" w:rsidRPr="00F85C31" w:rsidRDefault="00D61825" w:rsidP="00D61825">
      <w:pPr>
        <w:widowControl w:val="0"/>
        <w:bidi/>
        <w:spacing w:before="120" w:after="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 تصنيف </w:t>
      </w:r>
      <w:r w:rsidRPr="00F85C31">
        <w:rPr>
          <w:rFonts w:asciiTheme="majorBidi" w:hAnsiTheme="majorBidi" w:cstheme="majorBidi"/>
          <w:sz w:val="32"/>
          <w:szCs w:val="32"/>
          <w:rtl/>
        </w:rPr>
        <w:softHyphen/>
        <w:t xml:space="preserve">أسباب النقض في القانون المقارن 2 - تصنيف </w:t>
      </w:r>
      <w:r w:rsidRPr="00F85C31">
        <w:rPr>
          <w:rFonts w:asciiTheme="majorBidi" w:hAnsiTheme="majorBidi" w:cstheme="majorBidi"/>
          <w:sz w:val="32"/>
          <w:szCs w:val="32"/>
          <w:rtl/>
        </w:rPr>
        <w:softHyphen/>
        <w:t>أسباب النقض في القانون الإماراتي 3 - مخالفة القانون أو الخطأ في تطبيقه أو في تأويله 4 - معنى قاعدة ضرورة تأثير مخالفة القانون أو الخطأ في تطبيقه أو تفسيره على المنطوق ـ نظريّة الغلط المسبب</w:t>
      </w:r>
      <w:r w:rsidRPr="00F85C31">
        <w:rPr>
          <w:rStyle w:val="FootnoteReference"/>
          <w:rFonts w:asciiTheme="majorBidi" w:hAnsiTheme="majorBidi" w:cstheme="majorBidi"/>
          <w:sz w:val="32"/>
          <w:szCs w:val="32"/>
          <w:rtl/>
        </w:rPr>
        <w:t>(</w:t>
      </w:r>
      <w:r w:rsidRPr="00F85C31">
        <w:rPr>
          <w:rStyle w:val="FootnoteReference"/>
          <w:rFonts w:asciiTheme="majorBidi" w:hAnsiTheme="majorBidi" w:cstheme="majorBidi"/>
          <w:sz w:val="32"/>
          <w:szCs w:val="32"/>
          <w:rtl/>
        </w:rPr>
        <w:footnoteReference w:id="86"/>
      </w:r>
      <w:r w:rsidRPr="00F85C31">
        <w:rPr>
          <w:rStyle w:val="FootnoteReference"/>
          <w:rFonts w:asciiTheme="majorBidi" w:hAnsiTheme="majorBidi" w:cstheme="majorBidi"/>
          <w:sz w:val="32"/>
          <w:szCs w:val="32"/>
          <w:rtl/>
        </w:rPr>
        <w:t>)</w:t>
      </w:r>
      <w:r w:rsidRPr="00F85C31">
        <w:rPr>
          <w:rFonts w:asciiTheme="majorBidi" w:hAnsiTheme="majorBidi" w:cstheme="majorBidi"/>
          <w:sz w:val="32"/>
          <w:szCs w:val="32"/>
          <w:rtl/>
        </w:rPr>
        <w:t xml:space="preserve"> أو المنتج - حق محكمة النقض باستبدال سبب خاطئ ورد في الحكم بسبب قانوني صرف </w:t>
      </w:r>
      <w:r w:rsidRPr="00F85C31">
        <w:rPr>
          <w:rFonts w:asciiTheme="majorBidi" w:hAnsiTheme="majorBidi" w:cstheme="majorBidi"/>
          <w:sz w:val="32"/>
          <w:szCs w:val="32"/>
          <w:rtl/>
        </w:rPr>
        <w:tab/>
        <w:t xml:space="preserve">5 - خلو الحكم من الأسباب أو عدم كفايتها أو غموضها </w:t>
      </w:r>
    </w:p>
    <w:p w14:paraId="06A253FA" w14:textId="77777777" w:rsidR="00D61825" w:rsidRDefault="00D61825" w:rsidP="00D61825">
      <w:pPr>
        <w:pStyle w:val="NormalWeb"/>
        <w:widowControl w:val="0"/>
        <w:bidi/>
        <w:spacing w:before="120" w:beforeAutospacing="0" w:afterAutospacing="0" w:line="480" w:lineRule="exact"/>
        <w:ind w:left="567" w:right="-142" w:firstLine="84"/>
        <w:jc w:val="both"/>
        <w:rPr>
          <w:rFonts w:asciiTheme="majorBidi" w:hAnsiTheme="majorBidi" w:cstheme="majorBidi"/>
          <w:b/>
          <w:bCs/>
          <w:sz w:val="32"/>
          <w:szCs w:val="32"/>
          <w:rtl/>
          <w:lang w:bidi="ar-LB"/>
        </w:rPr>
      </w:pPr>
      <w:r w:rsidRPr="00F85C31">
        <w:rPr>
          <w:rFonts w:asciiTheme="majorBidi" w:hAnsiTheme="majorBidi" w:cstheme="majorBidi"/>
          <w:b/>
          <w:bCs/>
          <w:sz w:val="32"/>
          <w:szCs w:val="32"/>
          <w:rtl/>
          <w:lang w:bidi="ar-LB"/>
        </w:rPr>
        <w:t xml:space="preserve">(176) </w:t>
      </w:r>
      <w:r>
        <w:rPr>
          <w:rFonts w:asciiTheme="majorBidi" w:hAnsiTheme="majorBidi" w:cstheme="majorBidi" w:hint="cs"/>
          <w:b/>
          <w:bCs/>
          <w:color w:val="000000"/>
          <w:sz w:val="32"/>
          <w:szCs w:val="32"/>
          <w:rtl/>
        </w:rPr>
        <w:t>......................................................................893</w:t>
      </w:r>
    </w:p>
    <w:p w14:paraId="1C7C51F9" w14:textId="77777777" w:rsidR="00D61825" w:rsidRPr="00F85C31" w:rsidRDefault="00D61825" w:rsidP="00D61825">
      <w:pPr>
        <w:pStyle w:val="NormalWeb"/>
        <w:widowControl w:val="0"/>
        <w:bidi/>
        <w:spacing w:before="120" w:beforeAutospacing="0" w:afterAutospacing="0" w:line="480" w:lineRule="exact"/>
        <w:ind w:left="567" w:right="-142" w:firstLine="84"/>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lastRenderedPageBreak/>
        <w:t xml:space="preserve">(177)  </w:t>
      </w:r>
      <w:r>
        <w:rPr>
          <w:rFonts w:asciiTheme="majorBidi" w:hAnsiTheme="majorBidi" w:cstheme="majorBidi" w:hint="cs"/>
          <w:b/>
          <w:bCs/>
          <w:color w:val="000000"/>
          <w:sz w:val="32"/>
          <w:szCs w:val="32"/>
          <w:rtl/>
        </w:rPr>
        <w:t>....................................................................896</w:t>
      </w:r>
    </w:p>
    <w:p w14:paraId="6861811D" w14:textId="77777777" w:rsidR="00D61825" w:rsidRPr="00F85C31" w:rsidRDefault="00D61825" w:rsidP="00D61825">
      <w:pPr>
        <w:bidi/>
        <w:spacing w:before="100" w:beforeAutospacing="1" w:after="100" w:afterAutospacing="1" w:line="240" w:lineRule="auto"/>
        <w:jc w:val="both"/>
        <w:outlineLvl w:val="2"/>
        <w:rPr>
          <w:rFonts w:asciiTheme="majorBidi" w:hAnsiTheme="majorBidi" w:cstheme="majorBidi"/>
          <w:b/>
          <w:bCs/>
          <w:sz w:val="32"/>
          <w:szCs w:val="32"/>
          <w:rtl/>
          <w:lang w:bidi="ar-LB"/>
        </w:rPr>
      </w:pPr>
      <w:r w:rsidRPr="00F85C31">
        <w:rPr>
          <w:rFonts w:asciiTheme="majorBidi" w:eastAsia="Times New Roman" w:hAnsiTheme="majorBidi" w:cstheme="majorBidi" w:hint="cs"/>
          <w:b/>
          <w:bCs/>
          <w:color w:val="000000"/>
          <w:sz w:val="32"/>
          <w:szCs w:val="32"/>
          <w:rtl/>
        </w:rPr>
        <w:t xml:space="preserve">      </w:t>
      </w:r>
      <w:r w:rsidRPr="00F85C31">
        <w:rPr>
          <w:rFonts w:asciiTheme="majorBidi" w:eastAsia="Times New Roman" w:hAnsiTheme="majorBidi" w:cstheme="majorBidi"/>
          <w:b/>
          <w:bCs/>
          <w:color w:val="000000"/>
          <w:sz w:val="32"/>
          <w:szCs w:val="32"/>
        </w:rPr>
        <w:t xml:space="preserve"> (178)</w:t>
      </w:r>
      <w:r w:rsidRPr="00F85C31">
        <w:rPr>
          <w:rFonts w:asciiTheme="majorBidi" w:eastAsia="Times New Roman" w:hAnsiTheme="majorBidi" w:cstheme="majorBidi" w:hint="cs"/>
          <w:b/>
          <w:bCs/>
          <w:color w:val="000000"/>
          <w:sz w:val="32"/>
          <w:szCs w:val="32"/>
          <w:rtl/>
        </w:rPr>
        <w:t xml:space="preserve">  </w:t>
      </w:r>
      <w:r w:rsidRPr="00F85C31">
        <w:rPr>
          <w:rFonts w:asciiTheme="majorBidi" w:hAnsiTheme="majorBidi" w:cstheme="majorBidi"/>
          <w:b/>
          <w:bCs/>
          <w:sz w:val="32"/>
          <w:szCs w:val="32"/>
          <w:rtl/>
          <w:lang w:bidi="ar-LB"/>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.898</w:t>
      </w:r>
    </w:p>
    <w:p w14:paraId="7FA3368F" w14:textId="77777777" w:rsidR="00D61825" w:rsidRPr="00F85C31" w:rsidRDefault="00D61825" w:rsidP="00D61825">
      <w:pPr>
        <w:bidi/>
        <w:spacing w:before="100" w:beforeAutospacing="1" w:after="100" w:afterAutospacing="1" w:line="240" w:lineRule="auto"/>
        <w:ind w:firstLine="567"/>
        <w:jc w:val="both"/>
        <w:outlineLvl w:val="2"/>
        <w:rPr>
          <w:rFonts w:asciiTheme="majorBidi" w:hAnsiTheme="majorBidi" w:cstheme="majorBidi"/>
          <w:sz w:val="32"/>
          <w:szCs w:val="32"/>
          <w:rtl/>
          <w:lang w:bidi="ar-LB"/>
        </w:rPr>
      </w:pPr>
      <w:r w:rsidRPr="00F85C31">
        <w:rPr>
          <w:rFonts w:asciiTheme="majorBidi" w:hAnsiTheme="majorBidi" w:cstheme="majorBidi"/>
          <w:b/>
          <w:bCs/>
          <w:sz w:val="32"/>
          <w:szCs w:val="32"/>
          <w:rtl/>
          <w:lang w:bidi="ar-LB"/>
        </w:rPr>
        <w:t xml:space="preserve"> (179)</w:t>
      </w:r>
      <w:r w:rsidRPr="00F85C31">
        <w:rPr>
          <w:rFonts w:asciiTheme="majorBidi" w:hAnsiTheme="majorBidi" w:cstheme="majorBidi"/>
          <w:b/>
          <w:bCs/>
          <w:sz w:val="32"/>
          <w:szCs w:val="32"/>
          <w:rtl/>
          <w:lang w:bidi="ar-LB"/>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.899</w:t>
      </w:r>
      <w:r w:rsidRPr="00F85C31">
        <w:rPr>
          <w:rFonts w:asciiTheme="majorBidi" w:hAnsiTheme="majorBidi" w:cstheme="majorBidi"/>
          <w:sz w:val="32"/>
          <w:szCs w:val="32"/>
          <w:rtl/>
        </w:rPr>
        <w:t xml:space="preserve"> </w:t>
      </w:r>
      <w:r>
        <w:rPr>
          <w:rFonts w:asciiTheme="majorBidi" w:hAnsiTheme="majorBidi" w:cstheme="majorBidi" w:hint="cs"/>
          <w:sz w:val="32"/>
          <w:szCs w:val="32"/>
          <w:rtl/>
        </w:rPr>
        <w:t>1</w:t>
      </w:r>
      <w:r w:rsidRPr="00F85C31">
        <w:rPr>
          <w:rFonts w:asciiTheme="majorBidi" w:hAnsiTheme="majorBidi" w:cstheme="majorBidi"/>
          <w:sz w:val="32"/>
          <w:szCs w:val="32"/>
          <w:rtl/>
        </w:rPr>
        <w:t xml:space="preserve">– شكليات طلب النقض </w:t>
      </w:r>
      <w:r w:rsidRPr="00F85C31">
        <w:rPr>
          <w:rFonts w:asciiTheme="majorBidi" w:hAnsiTheme="majorBidi" w:cstheme="majorBidi"/>
          <w:sz w:val="32"/>
          <w:szCs w:val="32"/>
          <w:rtl/>
          <w:lang w:bidi="ar-LB"/>
        </w:rPr>
        <w:t>2 – جزاء التخلف عن ارفاق وكالة المحامي</w:t>
      </w:r>
    </w:p>
    <w:p w14:paraId="337103E9" w14:textId="77777777" w:rsidR="00D61825" w:rsidRPr="00F85C31" w:rsidRDefault="00D61825" w:rsidP="00D61825">
      <w:pPr>
        <w:widowControl w:val="0"/>
        <w:bidi/>
        <w:spacing w:before="120" w:line="480" w:lineRule="exact"/>
        <w:ind w:right="-142" w:firstLine="567"/>
        <w:jc w:val="both"/>
        <w:rPr>
          <w:rFonts w:asciiTheme="majorBidi" w:eastAsia="Times New Roman" w:hAnsiTheme="majorBidi" w:cstheme="majorBidi"/>
          <w:color w:val="000000"/>
          <w:sz w:val="32"/>
          <w:szCs w:val="32"/>
          <w:rtl/>
        </w:rPr>
      </w:pPr>
      <w:r w:rsidRPr="00F85C31">
        <w:rPr>
          <w:rFonts w:asciiTheme="majorBidi" w:hAnsiTheme="majorBidi" w:cstheme="majorBidi"/>
          <w:b/>
          <w:bCs/>
          <w:sz w:val="32"/>
          <w:szCs w:val="32"/>
          <w:rtl/>
          <w:lang w:bidi="ar-AE"/>
        </w:rPr>
        <w:t>(180</w:t>
      </w:r>
      <w:r w:rsidRPr="00F85C31">
        <w:rPr>
          <w:rFonts w:asciiTheme="majorBidi" w:hAnsiTheme="majorBidi" w:cstheme="majorBidi" w:hint="cs"/>
          <w:b/>
          <w:bCs/>
          <w:sz w:val="32"/>
          <w:szCs w:val="32"/>
          <w:rtl/>
          <w:lang w:bidi="ar-AE"/>
        </w:rPr>
        <w:t>)</w:t>
      </w:r>
      <w:r w:rsidRPr="00660033">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.904</w:t>
      </w:r>
    </w:p>
    <w:p w14:paraId="11AFD425" w14:textId="77777777" w:rsidR="00D61825" w:rsidRPr="00F85C31" w:rsidRDefault="00D61825" w:rsidP="00D61825">
      <w:pPr>
        <w:widowControl w:val="0"/>
        <w:bidi/>
        <w:spacing w:before="120" w:after="120" w:line="480" w:lineRule="exact"/>
        <w:ind w:right="-142" w:firstLine="567"/>
        <w:jc w:val="both"/>
        <w:rPr>
          <w:rFonts w:asciiTheme="majorBidi" w:hAnsiTheme="majorBidi" w:cstheme="majorBidi"/>
          <w:sz w:val="32"/>
          <w:szCs w:val="32"/>
          <w:rtl/>
        </w:rPr>
      </w:pPr>
      <w:r w:rsidRPr="00F85C31">
        <w:rPr>
          <w:rFonts w:asciiTheme="majorBidi" w:hAnsiTheme="majorBidi" w:cstheme="majorBidi"/>
          <w:sz w:val="32"/>
          <w:szCs w:val="32"/>
          <w:rtl/>
        </w:rPr>
        <w:t xml:space="preserve">1 - قاعدة منع الأسباب الجديدة أمام محكمة النقض 2 - الاستثناءات على قاعدة منع الأسباب الجديدة أمام محكمة النقض - الاستثناء الأول - الأسباب الناشئة عن الحكم المطعون فيه 3 - الاستثناء الثاني على قاعدة منع الأسباب الجديدة أمام محكمة النقض - السبب القانوني الصرف 4 </w:t>
      </w:r>
      <w:r w:rsidRPr="00F85C31">
        <w:rPr>
          <w:rFonts w:asciiTheme="majorBidi" w:hAnsiTheme="majorBidi" w:cstheme="majorBidi"/>
          <w:sz w:val="32"/>
          <w:szCs w:val="32"/>
          <w:rtl/>
        </w:rPr>
        <w:softHyphen/>
        <w:t xml:space="preserve"> الاستثناءات الثالث على قاعدة منع الأسباب الجديدة أمام محكمة النقض - الأسباب المتعلّقة بالنظام العام 5 – قاعدة منع الاسباب الجديدة تحدد خصائص الطعن بطريق النقض - لا يشكل درجة ثالثة من درجات التقاضي وهو يهدف فقط لمراقبة قانونية القرار المطعون فيه </w:t>
      </w:r>
    </w:p>
    <w:p w14:paraId="216A4265" w14:textId="77777777" w:rsidR="00D61825" w:rsidRPr="00F85C31" w:rsidRDefault="00D61825" w:rsidP="00D61825">
      <w:pPr>
        <w:widowControl w:val="0"/>
        <w:bidi/>
        <w:spacing w:before="120" w:line="480" w:lineRule="exact"/>
        <w:ind w:left="720" w:right="-142"/>
        <w:jc w:val="both"/>
        <w:rPr>
          <w:rFonts w:asciiTheme="majorBidi" w:hAnsiTheme="majorBidi" w:cstheme="majorBidi"/>
          <w:b/>
          <w:bCs/>
          <w:sz w:val="32"/>
          <w:szCs w:val="32"/>
          <w:rtl/>
        </w:rPr>
      </w:pPr>
      <w:r w:rsidRPr="00F85C31">
        <w:rPr>
          <w:rFonts w:asciiTheme="majorBidi" w:eastAsia="Times New Roman" w:hAnsiTheme="majorBidi" w:cstheme="majorBidi"/>
          <w:b/>
          <w:bCs/>
          <w:color w:val="000000"/>
          <w:sz w:val="32"/>
          <w:szCs w:val="32"/>
          <w:rtl/>
        </w:rPr>
        <w:lastRenderedPageBreak/>
        <w:t xml:space="preserve"> </w:t>
      </w:r>
      <w:r w:rsidRPr="00F85C31">
        <w:rPr>
          <w:rFonts w:asciiTheme="majorBidi" w:hAnsiTheme="majorBidi" w:cstheme="majorBidi"/>
          <w:b/>
          <w:bCs/>
          <w:sz w:val="32"/>
          <w:szCs w:val="32"/>
          <w:rtl/>
        </w:rPr>
        <w:t>(181)</w:t>
      </w:r>
      <w:r w:rsidRPr="00F85C31">
        <w:rPr>
          <w:rFonts w:asciiTheme="majorBidi" w:hAnsiTheme="majorBidi" w:cstheme="majorBidi"/>
          <w:b/>
          <w:bCs/>
          <w:sz w:val="32"/>
          <w:szCs w:val="32"/>
          <w:rtl/>
          <w:lang w:bidi="ar-LB"/>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.920</w:t>
      </w:r>
    </w:p>
    <w:p w14:paraId="0481E3F4" w14:textId="77777777" w:rsidR="00D61825" w:rsidRPr="00F85C31" w:rsidRDefault="00D61825" w:rsidP="00D61825">
      <w:pPr>
        <w:widowControl w:val="0"/>
        <w:bidi/>
        <w:spacing w:before="120" w:line="480" w:lineRule="exact"/>
        <w:ind w:right="-142" w:firstLine="567"/>
        <w:jc w:val="both"/>
        <w:rPr>
          <w:rFonts w:asciiTheme="majorBidi" w:eastAsia="Times New Roman" w:hAnsiTheme="majorBidi" w:cstheme="majorBidi"/>
          <w:b/>
          <w:bCs/>
          <w:color w:val="000000"/>
          <w:sz w:val="32"/>
          <w:szCs w:val="32"/>
          <w:rtl/>
        </w:rPr>
      </w:pPr>
      <w:r w:rsidRPr="00F85C31">
        <w:rPr>
          <w:rFonts w:asciiTheme="majorBidi" w:hAnsiTheme="majorBidi" w:cstheme="majorBidi"/>
          <w:sz w:val="32"/>
          <w:szCs w:val="32"/>
          <w:rtl/>
        </w:rPr>
        <w:tab/>
      </w:r>
      <w:r w:rsidRPr="00F85C31">
        <w:rPr>
          <w:rFonts w:asciiTheme="majorBidi" w:eastAsia="Times New Roman" w:hAnsiTheme="majorBidi" w:cstheme="majorBidi"/>
          <w:b/>
          <w:bCs/>
          <w:color w:val="000000"/>
          <w:sz w:val="32"/>
          <w:szCs w:val="32"/>
          <w:rtl/>
        </w:rPr>
        <w:t xml:space="preserve"> (182)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.922</w:t>
      </w:r>
    </w:p>
    <w:p w14:paraId="0612B128" w14:textId="77777777" w:rsidR="00D61825" w:rsidRPr="00F85C31" w:rsidRDefault="00D61825" w:rsidP="00D61825">
      <w:pPr>
        <w:widowControl w:val="0"/>
        <w:bidi/>
        <w:spacing w:before="120" w:after="120" w:line="480" w:lineRule="exact"/>
        <w:ind w:right="-142" w:firstLine="720"/>
        <w:jc w:val="both"/>
        <w:rPr>
          <w:rFonts w:asciiTheme="majorBidi" w:eastAsia="Times New Roman" w:hAnsiTheme="majorBidi" w:cstheme="majorBidi"/>
          <w:b/>
          <w:bCs/>
          <w:color w:val="000000"/>
          <w:sz w:val="32"/>
          <w:szCs w:val="32"/>
          <w:rtl/>
        </w:rPr>
      </w:pPr>
      <w:r w:rsidRPr="00F85C31">
        <w:rPr>
          <w:rFonts w:asciiTheme="majorBidi" w:hAnsiTheme="majorBidi" w:cstheme="majorBidi"/>
          <w:b/>
          <w:bCs/>
          <w:sz w:val="32"/>
          <w:szCs w:val="32"/>
          <w:rtl/>
          <w:lang w:bidi="ar-LB"/>
        </w:rPr>
        <w:t xml:space="preserve">(183) </w:t>
      </w:r>
      <w:r>
        <w:rPr>
          <w:rFonts w:asciiTheme="majorBidi" w:eastAsia="Times New Roman" w:hAnsiTheme="majorBidi" w:cstheme="majorBidi" w:hint="cs"/>
          <w:b/>
          <w:bCs/>
          <w:color w:val="000000"/>
          <w:sz w:val="32"/>
          <w:szCs w:val="32"/>
          <w:rtl/>
        </w:rPr>
        <w:t>........................................ ....</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.925</w:t>
      </w:r>
    </w:p>
    <w:p w14:paraId="1622F0C6" w14:textId="77777777" w:rsidR="00D61825" w:rsidRPr="00F85C31" w:rsidRDefault="00D61825" w:rsidP="00D61825">
      <w:pPr>
        <w:widowControl w:val="0"/>
        <w:bidi/>
        <w:spacing w:before="120" w:after="120" w:line="480" w:lineRule="exact"/>
        <w:ind w:left="720" w:right="-142"/>
        <w:jc w:val="both"/>
        <w:rPr>
          <w:rFonts w:asciiTheme="majorBidi" w:hAnsiTheme="majorBidi" w:cstheme="majorBidi"/>
          <w:b/>
          <w:bCs/>
          <w:color w:val="000000"/>
          <w:sz w:val="32"/>
          <w:szCs w:val="32"/>
          <w:rtl/>
        </w:rPr>
      </w:pPr>
      <w:r w:rsidRPr="00F85C31">
        <w:rPr>
          <w:rFonts w:asciiTheme="majorBidi" w:eastAsia="Times New Roman" w:hAnsiTheme="majorBidi" w:cstheme="majorBidi"/>
          <w:b/>
          <w:bCs/>
          <w:color w:val="000000"/>
          <w:sz w:val="32"/>
          <w:szCs w:val="32"/>
          <w:rtl/>
        </w:rPr>
        <w:t xml:space="preserve">(184)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.926</w:t>
      </w:r>
    </w:p>
    <w:p w14:paraId="557B99F8" w14:textId="77777777" w:rsidR="00D61825" w:rsidRPr="00F85C31" w:rsidRDefault="00D61825" w:rsidP="00D61825">
      <w:pPr>
        <w:widowControl w:val="0"/>
        <w:bidi/>
        <w:spacing w:before="120" w:after="120" w:line="480" w:lineRule="exact"/>
        <w:ind w:right="-142" w:firstLine="720"/>
        <w:jc w:val="both"/>
        <w:rPr>
          <w:rFonts w:asciiTheme="majorBidi" w:eastAsia="Times New Roman" w:hAnsiTheme="majorBidi" w:cstheme="majorBidi"/>
          <w:b/>
          <w:bCs/>
          <w:color w:val="000000"/>
          <w:sz w:val="32"/>
          <w:szCs w:val="32"/>
          <w:rtl/>
        </w:rPr>
      </w:pPr>
      <w:r w:rsidRPr="00F85C31">
        <w:rPr>
          <w:rFonts w:asciiTheme="majorBidi" w:eastAsia="Times New Roman" w:hAnsiTheme="majorBidi" w:cstheme="majorBidi"/>
          <w:b/>
          <w:bCs/>
          <w:color w:val="000000"/>
          <w:sz w:val="32"/>
          <w:szCs w:val="32"/>
          <w:rtl/>
        </w:rPr>
        <w:t xml:space="preserve"> (185)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.727</w:t>
      </w:r>
    </w:p>
    <w:p w14:paraId="01CEA839" w14:textId="77777777" w:rsidR="00D61825" w:rsidRPr="00F85C31" w:rsidRDefault="00D61825" w:rsidP="00D61825">
      <w:pPr>
        <w:widowControl w:val="0"/>
        <w:bidi/>
        <w:spacing w:before="120" w:line="240" w:lineRule="auto"/>
        <w:ind w:right="-142" w:firstLine="720"/>
        <w:jc w:val="both"/>
        <w:rPr>
          <w:rFonts w:asciiTheme="majorBidi" w:eastAsia="Times New Roman" w:hAnsiTheme="majorBidi" w:cstheme="majorBidi"/>
          <w:color w:val="000000"/>
          <w:sz w:val="32"/>
          <w:szCs w:val="32"/>
          <w:rtl/>
        </w:rPr>
      </w:pPr>
      <w:r w:rsidRPr="00F85C31">
        <w:rPr>
          <w:rFonts w:asciiTheme="majorBidi" w:eastAsia="Times New Roman" w:hAnsiTheme="majorBidi" w:cstheme="majorBidi"/>
          <w:b/>
          <w:bCs/>
          <w:color w:val="000000"/>
          <w:sz w:val="32"/>
          <w:szCs w:val="32"/>
          <w:rtl/>
        </w:rPr>
        <w:t>(186)</w:t>
      </w:r>
      <w:r w:rsidRPr="00F85C31">
        <w:rPr>
          <w:rFonts w:asciiTheme="majorBidi" w:hAnsiTheme="majorBidi" w:cstheme="majorBidi"/>
          <w:b/>
          <w:bCs/>
          <w:sz w:val="32"/>
          <w:szCs w:val="32"/>
          <w:rtl/>
          <w:lang w:bidi="ar-LB"/>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.929</w:t>
      </w:r>
    </w:p>
    <w:p w14:paraId="7018401C" w14:textId="77777777" w:rsidR="00D61825" w:rsidRPr="00F85C31" w:rsidRDefault="00D61825" w:rsidP="00D61825">
      <w:pPr>
        <w:widowControl w:val="0"/>
        <w:bidi/>
        <w:spacing w:before="120" w:after="120" w:line="240" w:lineRule="auto"/>
        <w:ind w:right="-142" w:firstLine="567"/>
        <w:jc w:val="both"/>
        <w:rPr>
          <w:rFonts w:asciiTheme="majorBidi" w:hAnsiTheme="majorBidi" w:cstheme="majorBidi"/>
          <w:sz w:val="32"/>
          <w:szCs w:val="32"/>
          <w:rtl/>
          <w:lang w:bidi="ar-LB"/>
        </w:rPr>
      </w:pPr>
      <w:r w:rsidRPr="00F85C31">
        <w:rPr>
          <w:rFonts w:asciiTheme="majorBidi" w:hAnsiTheme="majorBidi" w:cstheme="majorBidi"/>
          <w:sz w:val="32"/>
          <w:szCs w:val="32"/>
          <w:rtl/>
        </w:rPr>
        <w:t xml:space="preserve">1 - نظر محكمة النقض بالطعن - التفريق بين دور محكمة النقض في المراقبة القانونية ودورها كمحكمة استئناف تتصدى لموضوع النزاع بعد نقض القرار المطعون فيه 2 - </w:t>
      </w:r>
      <w:r w:rsidRPr="00F85C31">
        <w:rPr>
          <w:rFonts w:asciiTheme="majorBidi" w:hAnsiTheme="majorBidi" w:cstheme="majorBidi"/>
          <w:sz w:val="32"/>
          <w:szCs w:val="32"/>
          <w:rtl/>
          <w:lang w:bidi="ar-LB"/>
        </w:rPr>
        <w:t xml:space="preserve">وجوب التزام المحكمة المحال إليها الدعوى بحكم النقض في النقاط التي فصل فيها الشأن </w:t>
      </w:r>
    </w:p>
    <w:p w14:paraId="6D607539" w14:textId="77777777" w:rsidR="00D61825" w:rsidRPr="00F85C31" w:rsidRDefault="00D61825" w:rsidP="00D61825">
      <w:pPr>
        <w:pStyle w:val="PlainText"/>
        <w:widowControl w:val="0"/>
        <w:bidi/>
        <w:spacing w:before="120"/>
        <w:ind w:right="-142" w:firstLine="720"/>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lastRenderedPageBreak/>
        <w:t xml:space="preserve"> </w:t>
      </w:r>
      <w:r w:rsidRPr="00F85C31">
        <w:rPr>
          <w:rFonts w:asciiTheme="majorBidi" w:hAnsiTheme="majorBidi" w:cstheme="majorBidi"/>
          <w:b/>
          <w:bCs/>
          <w:sz w:val="32"/>
          <w:szCs w:val="32"/>
          <w:rtl/>
        </w:rPr>
        <w:t>(187)</w:t>
      </w:r>
      <w:r w:rsidRPr="00D93D57">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....................................................................935</w:t>
      </w:r>
    </w:p>
    <w:p w14:paraId="287DF0A3" w14:textId="77777777" w:rsidR="00D61825" w:rsidRPr="00F85C31" w:rsidRDefault="00D61825" w:rsidP="00D61825">
      <w:pPr>
        <w:pStyle w:val="PlainText"/>
        <w:widowControl w:val="0"/>
        <w:bidi/>
        <w:spacing w:before="120"/>
        <w:ind w:right="-142" w:firstLine="720"/>
        <w:jc w:val="both"/>
        <w:rPr>
          <w:rFonts w:asciiTheme="majorBidi" w:hAnsiTheme="majorBidi" w:cstheme="majorBidi"/>
          <w:b/>
          <w:bCs/>
          <w:color w:val="000000"/>
          <w:sz w:val="32"/>
          <w:szCs w:val="32"/>
          <w:rtl/>
        </w:rPr>
      </w:pPr>
      <w:r w:rsidRPr="00F85C31">
        <w:rPr>
          <w:rFonts w:asciiTheme="majorBidi" w:hAnsiTheme="majorBidi" w:cstheme="majorBidi"/>
          <w:b/>
          <w:bCs/>
          <w:color w:val="000000"/>
          <w:sz w:val="32"/>
          <w:szCs w:val="32"/>
          <w:rtl/>
        </w:rPr>
        <w:t xml:space="preserve"> </w:t>
      </w:r>
      <w:r w:rsidRPr="00F85C31">
        <w:rPr>
          <w:rFonts w:asciiTheme="majorBidi" w:hAnsiTheme="majorBidi" w:cstheme="majorBidi"/>
          <w:b/>
          <w:bCs/>
          <w:sz w:val="32"/>
          <w:szCs w:val="32"/>
          <w:rtl/>
          <w:lang w:bidi="ar-LB"/>
        </w:rPr>
        <w:t>(188)</w:t>
      </w:r>
      <w:r w:rsidRPr="00D93D57">
        <w:rPr>
          <w:rFonts w:asciiTheme="majorBidi" w:hAnsiTheme="majorBidi" w:cstheme="majorBidi" w:hint="cs"/>
          <w:b/>
          <w:bCs/>
          <w:color w:val="000000"/>
          <w:sz w:val="32"/>
          <w:szCs w:val="32"/>
          <w:rtl/>
        </w:rPr>
        <w:t xml:space="preserve"> </w:t>
      </w:r>
      <w:r>
        <w:rPr>
          <w:rFonts w:asciiTheme="majorBidi" w:hAnsiTheme="majorBidi" w:cstheme="majorBidi" w:hint="cs"/>
          <w:b/>
          <w:bCs/>
          <w:color w:val="000000"/>
          <w:sz w:val="32"/>
          <w:szCs w:val="32"/>
          <w:rtl/>
        </w:rPr>
        <w:t>....................................................................939</w:t>
      </w:r>
    </w:p>
    <w:p w14:paraId="02856A78" w14:textId="77777777" w:rsidR="00D61825" w:rsidRDefault="00D61825" w:rsidP="00D61825">
      <w:pPr>
        <w:pStyle w:val="PlainText"/>
        <w:widowControl w:val="0"/>
        <w:bidi/>
        <w:spacing w:before="120"/>
        <w:ind w:right="-142" w:firstLine="567"/>
        <w:jc w:val="both"/>
        <w:rPr>
          <w:rFonts w:asciiTheme="majorBidi" w:hAnsiTheme="majorBidi" w:cstheme="majorBidi"/>
          <w:b/>
          <w:bCs/>
          <w:sz w:val="32"/>
          <w:szCs w:val="32"/>
          <w:rtl/>
        </w:rPr>
      </w:pPr>
      <w:r>
        <w:rPr>
          <w:rFonts w:asciiTheme="majorBidi" w:hAnsiTheme="majorBidi" w:cstheme="majorBidi" w:hint="cs"/>
          <w:b/>
          <w:bCs/>
          <w:color w:val="000000"/>
          <w:sz w:val="32"/>
          <w:szCs w:val="32"/>
          <w:rtl/>
        </w:rPr>
        <w:t xml:space="preserve">  </w:t>
      </w:r>
      <w:r w:rsidRPr="00F85C31">
        <w:rPr>
          <w:rFonts w:asciiTheme="majorBidi" w:hAnsiTheme="majorBidi" w:cstheme="majorBidi"/>
          <w:b/>
          <w:bCs/>
          <w:color w:val="000000"/>
          <w:sz w:val="32"/>
          <w:szCs w:val="32"/>
          <w:rtl/>
        </w:rPr>
        <w:t xml:space="preserve"> </w:t>
      </w:r>
      <w:r w:rsidRPr="00F85C31">
        <w:rPr>
          <w:rFonts w:asciiTheme="majorBidi" w:hAnsiTheme="majorBidi" w:cstheme="majorBidi"/>
          <w:b/>
          <w:bCs/>
          <w:sz w:val="32"/>
          <w:szCs w:val="32"/>
          <w:rtl/>
        </w:rPr>
        <w:t xml:space="preserve">(189) </w:t>
      </w:r>
      <w:r>
        <w:rPr>
          <w:rFonts w:asciiTheme="majorBidi" w:hAnsiTheme="majorBidi" w:cstheme="majorBidi" w:hint="cs"/>
          <w:b/>
          <w:bCs/>
          <w:color w:val="000000"/>
          <w:sz w:val="32"/>
          <w:szCs w:val="32"/>
          <w:rtl/>
        </w:rPr>
        <w:t>....................................................................940</w:t>
      </w:r>
      <w:r w:rsidRPr="00F85C31">
        <w:rPr>
          <w:rFonts w:asciiTheme="majorBidi" w:hAnsiTheme="majorBidi" w:cstheme="majorBidi"/>
          <w:b/>
          <w:bCs/>
          <w:sz w:val="32"/>
          <w:szCs w:val="32"/>
          <w:rtl/>
        </w:rPr>
        <w:t xml:space="preserve"> </w:t>
      </w:r>
    </w:p>
    <w:p w14:paraId="53523B7C" w14:textId="77777777" w:rsidR="00D61825" w:rsidRPr="00F85C31" w:rsidRDefault="00D61825" w:rsidP="00D61825">
      <w:pPr>
        <w:pStyle w:val="PlainText"/>
        <w:widowControl w:val="0"/>
        <w:bidi/>
        <w:spacing w:before="120"/>
        <w:ind w:right="-142" w:firstLine="567"/>
        <w:jc w:val="both"/>
        <w:rPr>
          <w:rFonts w:asciiTheme="majorBidi" w:hAnsiTheme="majorBidi" w:cstheme="majorBidi"/>
          <w:color w:val="000000"/>
          <w:sz w:val="32"/>
          <w:szCs w:val="32"/>
          <w:rtl/>
        </w:rPr>
      </w:pPr>
      <w:r w:rsidRPr="00F85C31">
        <w:rPr>
          <w:rFonts w:asciiTheme="majorBidi" w:hAnsiTheme="majorBidi" w:cstheme="majorBidi"/>
          <w:color w:val="000000"/>
          <w:sz w:val="32"/>
          <w:szCs w:val="32"/>
          <w:rtl/>
        </w:rPr>
        <w:t xml:space="preserve">1 – المبدأ 2 – الاستثناء – الطعن </w:t>
      </w:r>
      <w:proofErr w:type="spellStart"/>
      <w:r w:rsidRPr="00F85C31">
        <w:rPr>
          <w:rFonts w:asciiTheme="majorBidi" w:hAnsiTheme="majorBidi" w:cstheme="majorBidi"/>
          <w:color w:val="000000"/>
          <w:sz w:val="32"/>
          <w:szCs w:val="32"/>
          <w:rtl/>
        </w:rPr>
        <w:t>باحكام</w:t>
      </w:r>
      <w:proofErr w:type="spellEnd"/>
      <w:r w:rsidRPr="00F85C31">
        <w:rPr>
          <w:rFonts w:asciiTheme="majorBidi" w:hAnsiTheme="majorBidi" w:cstheme="majorBidi"/>
          <w:color w:val="000000"/>
          <w:sz w:val="32"/>
          <w:szCs w:val="32"/>
          <w:rtl/>
        </w:rPr>
        <w:t xml:space="preserve"> محكمة النقض الفاصلة في أصل النزاع </w:t>
      </w:r>
    </w:p>
    <w:p w14:paraId="14C0DF3D" w14:textId="77777777" w:rsidR="00D61825" w:rsidRPr="00F85C31" w:rsidRDefault="00D61825" w:rsidP="00D61825">
      <w:pPr>
        <w:bidi/>
        <w:spacing w:before="100" w:beforeAutospacing="1" w:after="100" w:afterAutospacing="1" w:line="240" w:lineRule="auto"/>
        <w:ind w:left="567"/>
        <w:jc w:val="both"/>
        <w:rPr>
          <w:rFonts w:asciiTheme="majorBidi" w:eastAsia="Times New Roman" w:hAnsiTheme="majorBidi" w:cstheme="majorBidi"/>
          <w:color w:val="000000"/>
          <w:sz w:val="32"/>
          <w:szCs w:val="32"/>
          <w:rtl/>
        </w:rPr>
      </w:pPr>
      <w:r w:rsidRPr="00F85C31">
        <w:rPr>
          <w:rFonts w:asciiTheme="majorBidi" w:hAnsiTheme="majorBidi" w:cstheme="majorBidi"/>
          <w:b/>
          <w:bCs/>
          <w:sz w:val="32"/>
          <w:szCs w:val="32"/>
          <w:rtl/>
        </w:rPr>
        <w:t xml:space="preserve">(190) </w:t>
      </w:r>
      <w:r w:rsidRPr="00F85C31">
        <w:rPr>
          <w:rFonts w:asciiTheme="majorBidi" w:hAnsiTheme="majorBidi" w:cstheme="majorBidi"/>
          <w:b/>
          <w:bCs/>
          <w:sz w:val="32"/>
          <w:szCs w:val="32"/>
          <w:rtl/>
        </w:rPr>
        <w:tab/>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.942</w:t>
      </w:r>
    </w:p>
    <w:p w14:paraId="4640F3D0" w14:textId="77777777" w:rsidR="00D61825" w:rsidRPr="00F85C31" w:rsidRDefault="00D61825" w:rsidP="00D61825">
      <w:pPr>
        <w:widowControl w:val="0"/>
        <w:bidi/>
        <w:spacing w:before="120" w:after="120" w:line="240" w:lineRule="auto"/>
        <w:ind w:right="-142" w:firstLine="567"/>
        <w:jc w:val="both"/>
        <w:rPr>
          <w:rFonts w:asciiTheme="majorBidi" w:hAnsiTheme="majorBidi" w:cstheme="majorBidi"/>
          <w:sz w:val="32"/>
          <w:szCs w:val="32"/>
          <w:rtl/>
        </w:rPr>
      </w:pPr>
      <w:r w:rsidRPr="00F85C31">
        <w:rPr>
          <w:rFonts w:asciiTheme="majorBidi" w:hAnsiTheme="majorBidi" w:cstheme="majorBidi"/>
          <w:color w:val="000000"/>
          <w:sz w:val="32"/>
          <w:szCs w:val="32"/>
          <w:rtl/>
        </w:rPr>
        <w:t xml:space="preserve">1 – أسباب استحداث النص ومصدره </w:t>
      </w:r>
      <w:r w:rsidRPr="00F85C31">
        <w:rPr>
          <w:rFonts w:asciiTheme="majorBidi" w:hAnsiTheme="majorBidi" w:cstheme="majorBidi"/>
          <w:sz w:val="32"/>
          <w:szCs w:val="32"/>
          <w:rtl/>
        </w:rPr>
        <w:t>- الطابع الشكلي لقواعد الإجراءات أهم خصائصها 2 – تكريس مبدأ الرجوع عن القرار القضائي في الاجتهاد الفرنسي- استرداد القرار القضائي 3 - شروط الاسترداد 4 – تكريس مبدأ الاسترداد في القانون الاماراتي</w:t>
      </w:r>
    </w:p>
    <w:p w14:paraId="44D6456F" w14:textId="77777777" w:rsidR="00D61825" w:rsidRDefault="00D61825" w:rsidP="00D61825">
      <w:pPr>
        <w:widowControl w:val="0"/>
        <w:bidi/>
        <w:spacing w:before="120" w:after="120" w:line="240" w:lineRule="auto"/>
        <w:ind w:right="-142" w:firstLine="567"/>
        <w:jc w:val="both"/>
        <w:rPr>
          <w:rFonts w:asciiTheme="majorBidi" w:hAnsiTheme="majorBidi" w:cstheme="majorBidi"/>
          <w:b/>
          <w:bCs/>
          <w:color w:val="000000"/>
          <w:sz w:val="32"/>
          <w:szCs w:val="32"/>
          <w:rtl/>
        </w:rPr>
      </w:pPr>
      <w:r w:rsidRPr="00F85C31">
        <w:rPr>
          <w:rFonts w:asciiTheme="majorBidi" w:hAnsiTheme="majorBidi" w:cstheme="majorBidi"/>
          <w:b/>
          <w:bCs/>
          <w:sz w:val="32"/>
          <w:szCs w:val="32"/>
          <w:rtl/>
        </w:rPr>
        <w:t>(191)</w:t>
      </w:r>
      <w:r w:rsidRPr="00D93D57">
        <w:rPr>
          <w:rFonts w:asciiTheme="majorBidi" w:eastAsia="Times New Roman" w:hAnsiTheme="majorBidi" w:cstheme="majorBidi" w:hint="cs"/>
          <w:b/>
          <w:bCs/>
          <w:color w:val="000000"/>
          <w:sz w:val="32"/>
          <w:szCs w:val="32"/>
          <w:rtl/>
        </w:rPr>
        <w:t xml:space="preserve"> </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w:t>
      </w:r>
      <w:r>
        <w:rPr>
          <w:rFonts w:asciiTheme="majorBidi" w:eastAsia="Times New Roman" w:hAnsiTheme="majorBidi" w:cstheme="majorBidi" w:hint="cs"/>
          <w:b/>
          <w:bCs/>
          <w:color w:val="000000"/>
          <w:sz w:val="32"/>
          <w:szCs w:val="32"/>
          <w:rtl/>
        </w:rPr>
        <w:t>....</w:t>
      </w:r>
      <w:r>
        <w:rPr>
          <w:rFonts w:asciiTheme="majorBidi" w:hAnsiTheme="majorBidi" w:cstheme="majorBidi" w:hint="cs"/>
          <w:b/>
          <w:bCs/>
          <w:color w:val="000000"/>
          <w:sz w:val="32"/>
          <w:szCs w:val="32"/>
          <w:rtl/>
        </w:rPr>
        <w:t>.952</w:t>
      </w:r>
    </w:p>
    <w:p w14:paraId="6B32891D" w14:textId="77777777" w:rsidR="00D61825" w:rsidRDefault="00D61825" w:rsidP="00D61825">
      <w:pPr>
        <w:bidi/>
      </w:pPr>
    </w:p>
    <w:p w14:paraId="3AF15D11" w14:textId="1C3DBC25" w:rsidR="00635A8D" w:rsidRPr="005B2F35" w:rsidRDefault="00635A8D" w:rsidP="005B2F35">
      <w:pPr>
        <w:rPr>
          <w:rFonts w:asciiTheme="majorBidi" w:eastAsia="Times New Roman" w:hAnsiTheme="majorBidi" w:cstheme="majorBidi"/>
          <w:b/>
          <w:bCs/>
          <w:color w:val="000000"/>
          <w:sz w:val="32"/>
          <w:szCs w:val="32"/>
          <w:rtl/>
          <w:lang w:bidi="ar-LB"/>
        </w:rPr>
      </w:pPr>
    </w:p>
    <w:sectPr w:rsidR="00635A8D" w:rsidRPr="005B2F35" w:rsidSect="00732496">
      <w:footerReference w:type="default" r:id="rId10"/>
      <w:footnotePr>
        <w:numRestart w:val="eachPage"/>
      </w:footnotePr>
      <w:pgSz w:w="12240" w:h="15840" w:code="1"/>
      <w:pgMar w:top="2880" w:right="2880" w:bottom="2880" w:left="2880" w:header="720" w:footer="28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FCB61" w14:textId="77777777" w:rsidR="005E4F1F" w:rsidRDefault="005E4F1F" w:rsidP="00732496">
      <w:pPr>
        <w:spacing w:after="0" w:line="240" w:lineRule="auto"/>
      </w:pPr>
      <w:r>
        <w:separator/>
      </w:r>
    </w:p>
  </w:endnote>
  <w:endnote w:type="continuationSeparator" w:id="0">
    <w:p w14:paraId="39677694" w14:textId="77777777" w:rsidR="005E4F1F" w:rsidRDefault="005E4F1F" w:rsidP="0073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l-Hadith1">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663936"/>
      <w:docPartObj>
        <w:docPartGallery w:val="Page Numbers (Bottom of Page)"/>
        <w:docPartUnique/>
      </w:docPartObj>
    </w:sdtPr>
    <w:sdtEndPr>
      <w:rPr>
        <w:noProof/>
      </w:rPr>
    </w:sdtEndPr>
    <w:sdtContent>
      <w:p w14:paraId="00DB59CB" w14:textId="77777777" w:rsidR="00545580" w:rsidRDefault="005455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A1073EB" w14:textId="77777777" w:rsidR="00545580" w:rsidRDefault="00545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008DF" w14:textId="77777777" w:rsidR="005E4F1F" w:rsidRDefault="005E4F1F" w:rsidP="00732496">
      <w:pPr>
        <w:spacing w:after="0" w:line="240" w:lineRule="auto"/>
      </w:pPr>
      <w:r>
        <w:separator/>
      </w:r>
    </w:p>
  </w:footnote>
  <w:footnote w:type="continuationSeparator" w:id="0">
    <w:p w14:paraId="057061FF" w14:textId="77777777" w:rsidR="005E4F1F" w:rsidRDefault="005E4F1F" w:rsidP="00732496">
      <w:pPr>
        <w:spacing w:after="0" w:line="240" w:lineRule="auto"/>
      </w:pPr>
      <w:r>
        <w:continuationSeparator/>
      </w:r>
    </w:p>
  </w:footnote>
  <w:footnote w:id="1">
    <w:p w14:paraId="250B588A" w14:textId="77777777" w:rsidR="000C5E53" w:rsidRPr="004A6C64" w:rsidRDefault="000C5E53" w:rsidP="000C5E53">
      <w:pPr>
        <w:pStyle w:val="PlainText"/>
        <w:bidi/>
        <w:spacing w:line="380" w:lineRule="exact"/>
        <w:ind w:left="284" w:hanging="397"/>
        <w:jc w:val="both"/>
        <w:rPr>
          <w:rFonts w:ascii="Times New Roman" w:hAnsi="Times New Roman"/>
          <w:sz w:val="24"/>
          <w:szCs w:val="24"/>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قارن تمييز أولى رقم 32 تاريخ 6/7/1971 العدل 1971 ص</w:t>
      </w:r>
      <w:proofErr w:type="gramStart"/>
      <w:r w:rsidRPr="004A6C64">
        <w:rPr>
          <w:rFonts w:ascii="Times New Roman" w:hAnsi="Times New Roman"/>
          <w:sz w:val="24"/>
          <w:szCs w:val="24"/>
          <w:rtl/>
        </w:rPr>
        <w:t>465؛</w:t>
      </w:r>
      <w:r w:rsidRPr="004A6C64">
        <w:rPr>
          <w:rFonts w:ascii="Times New Roman" w:hAnsi="Times New Roman"/>
          <w:sz w:val="24"/>
          <w:szCs w:val="24"/>
        </w:rPr>
        <w:t>Solus</w:t>
      </w:r>
      <w:proofErr w:type="gramEnd"/>
      <w:r w:rsidRPr="004A6C64">
        <w:rPr>
          <w:rFonts w:ascii="Times New Roman" w:hAnsi="Times New Roman"/>
          <w:sz w:val="24"/>
          <w:szCs w:val="24"/>
        </w:rPr>
        <w:t xml:space="preserve"> et Perrot T1 No. 226.</w:t>
      </w:r>
      <w:r w:rsidRPr="004A6C64">
        <w:rPr>
          <w:rFonts w:ascii="Times New Roman" w:hAnsi="Times New Roman"/>
          <w:sz w:val="24"/>
          <w:szCs w:val="24"/>
          <w:rtl/>
        </w:rPr>
        <w:t xml:space="preserve"> </w:t>
      </w:r>
    </w:p>
  </w:footnote>
  <w:footnote w:id="2">
    <w:p w14:paraId="3F506F7D" w14:textId="77777777" w:rsidR="000C5E53" w:rsidRPr="004A6C64" w:rsidRDefault="000C5E53" w:rsidP="000C5E53">
      <w:pPr>
        <w:pStyle w:val="FootnoteText"/>
        <w:bidi/>
        <w:spacing w:line="380" w:lineRule="exact"/>
        <w:ind w:left="284"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Pr>
        <w:t xml:space="preserve"> </w:t>
      </w:r>
      <w:r w:rsidRPr="004A6C64">
        <w:rPr>
          <w:sz w:val="24"/>
          <w:szCs w:val="24"/>
          <w:rtl/>
        </w:rPr>
        <w:t xml:space="preserve">محكمة النقض في </w:t>
      </w:r>
      <w:proofErr w:type="gramStart"/>
      <w:r w:rsidRPr="004A6C64">
        <w:rPr>
          <w:sz w:val="24"/>
          <w:szCs w:val="24"/>
          <w:rtl/>
        </w:rPr>
        <w:t>أبوظبي</w:t>
      </w:r>
      <w:proofErr w:type="gramEnd"/>
      <w:r w:rsidRPr="004A6C64">
        <w:rPr>
          <w:sz w:val="24"/>
          <w:szCs w:val="24"/>
          <w:rtl/>
        </w:rPr>
        <w:t xml:space="preserve"> الدائرة المدنية، الطعنان رقم 77 و88 لسنة 2014 صدرا في جلسة 6 /7/2014 (أحكام محكمة النقض البريد الالكتروني)</w:t>
      </w:r>
    </w:p>
  </w:footnote>
  <w:footnote w:id="3">
    <w:p w14:paraId="0BD1E196" w14:textId="77777777" w:rsidR="000C5E53" w:rsidRPr="004A6C64" w:rsidRDefault="000C5E53" w:rsidP="000C5E53">
      <w:pPr>
        <w:pStyle w:val="PlainText"/>
        <w:bidi/>
        <w:spacing w:line="380" w:lineRule="exact"/>
        <w:ind w:left="284" w:hanging="397"/>
        <w:jc w:val="both"/>
        <w:rPr>
          <w:rFonts w:ascii="Times New Roman" w:hAnsi="Times New Roman"/>
          <w:sz w:val="24"/>
          <w:szCs w:val="24"/>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غرفة ابتدائية، لبنان الشمالي، رقم 196 تاريخ 6/10/1988، النشرة 1988 ص1297.</w:t>
      </w:r>
    </w:p>
  </w:footnote>
  <w:footnote w:id="4">
    <w:p w14:paraId="0DC7DC6F" w14:textId="77777777" w:rsidR="000C5E53" w:rsidRPr="004A6C64" w:rsidRDefault="000C5E53" w:rsidP="000C5E53">
      <w:pPr>
        <w:pStyle w:val="PlainText"/>
        <w:bidi/>
        <w:spacing w:line="380" w:lineRule="exact"/>
        <w:ind w:left="284" w:hanging="397"/>
        <w:jc w:val="both"/>
        <w:rPr>
          <w:rFonts w:ascii="Times New Roman" w:hAnsi="Times New Roman"/>
          <w:sz w:val="24"/>
          <w:szCs w:val="24"/>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غرفة ابتدائية ثانية، جبل لبنان، رقم 210 تاريخ 14/4/1988، النشرة 1988 ص1067</w:t>
      </w:r>
      <w:r w:rsidRPr="004A6C64">
        <w:rPr>
          <w:rFonts w:ascii="Times New Roman" w:hAnsi="Times New Roman"/>
          <w:sz w:val="24"/>
          <w:szCs w:val="24"/>
          <w:rtl/>
          <w:lang w:bidi="ar-LB"/>
        </w:rPr>
        <w:t xml:space="preserve"> </w:t>
      </w:r>
    </w:p>
    <w:p w14:paraId="476056DB" w14:textId="77777777" w:rsidR="000C5E53" w:rsidRPr="004A6C64" w:rsidRDefault="000C5E53" w:rsidP="000C5E53">
      <w:pPr>
        <w:pStyle w:val="PlainText"/>
        <w:bidi/>
        <w:spacing w:line="380" w:lineRule="exact"/>
        <w:ind w:left="284" w:hanging="397"/>
        <w:jc w:val="both"/>
        <w:rPr>
          <w:rFonts w:ascii="Times New Roman" w:hAnsi="Times New Roman"/>
          <w:sz w:val="24"/>
          <w:szCs w:val="24"/>
          <w:lang w:bidi="ar-LB"/>
        </w:rPr>
      </w:pPr>
    </w:p>
  </w:footnote>
  <w:footnote w:id="5">
    <w:p w14:paraId="55F0E2CE" w14:textId="77777777" w:rsidR="000C5E53" w:rsidRPr="004A6C64" w:rsidRDefault="000C5E53" w:rsidP="000C5E53">
      <w:pPr>
        <w:pStyle w:val="PlainText"/>
        <w:bidi/>
        <w:spacing w:line="380" w:lineRule="exact"/>
        <w:ind w:left="284" w:hanging="397"/>
        <w:jc w:val="both"/>
        <w:rPr>
          <w:rFonts w:ascii="Times New Roman" w:hAnsi="Times New Roman"/>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وتقابلها المادة /31/ من القانون الفرنسي </w:t>
      </w:r>
    </w:p>
    <w:p w14:paraId="1539CB1C" w14:textId="77777777" w:rsidR="000C5E53" w:rsidRPr="004A6C64" w:rsidRDefault="000C5E53" w:rsidP="000C5E53">
      <w:pPr>
        <w:pStyle w:val="PlainText"/>
        <w:bidi/>
        <w:spacing w:line="380" w:lineRule="exact"/>
        <w:ind w:left="284" w:hanging="397"/>
        <w:jc w:val="both"/>
        <w:rPr>
          <w:rFonts w:ascii="Times New Roman" w:hAnsi="Times New Roman"/>
          <w:sz w:val="24"/>
          <w:szCs w:val="24"/>
          <w:lang w:bidi="ar-LB"/>
        </w:rPr>
      </w:pPr>
    </w:p>
  </w:footnote>
  <w:footnote w:id="6">
    <w:p w14:paraId="6531B594" w14:textId="77777777" w:rsidR="000C5E53" w:rsidRPr="004A6C64" w:rsidRDefault="000C5E53" w:rsidP="000C5E53">
      <w:pPr>
        <w:pStyle w:val="FootnoteText"/>
        <w:bidi/>
        <w:rPr>
          <w:sz w:val="24"/>
          <w:szCs w:val="24"/>
          <w:rtl/>
          <w:lang w:bidi="ar-LB"/>
        </w:rPr>
      </w:pPr>
      <w:bookmarkStart w:id="1" w:name="_Hlk167593146"/>
      <w:r w:rsidRPr="004A6C64">
        <w:rPr>
          <w:rStyle w:val="FootnoteReference"/>
          <w:rtl/>
        </w:rPr>
        <w:t>(</w:t>
      </w:r>
      <w:r w:rsidRPr="004A6C64">
        <w:rPr>
          <w:rStyle w:val="FootnoteReference"/>
          <w:rtl/>
        </w:rPr>
        <w:footnoteRef/>
      </w:r>
      <w:r w:rsidRPr="004A6C64">
        <w:rPr>
          <w:rStyle w:val="FootnoteReference"/>
          <w:rtl/>
        </w:rPr>
        <w:t>)</w:t>
      </w:r>
      <w:r>
        <w:rPr>
          <w:rFonts w:hint="cs"/>
          <w:sz w:val="24"/>
          <w:szCs w:val="24"/>
          <w:rtl/>
        </w:rPr>
        <w:t xml:space="preserve"> </w:t>
      </w:r>
      <w:r w:rsidRPr="004A6C64">
        <w:rPr>
          <w:sz w:val="24"/>
          <w:szCs w:val="24"/>
          <w:rtl/>
        </w:rPr>
        <w:t>محكمة النقض المصرية الطعن رقم 106 لسنة 61 القضائية "هيئة عامة</w:t>
      </w:r>
      <w:r w:rsidRPr="004A6C64">
        <w:rPr>
          <w:sz w:val="24"/>
          <w:szCs w:val="24"/>
        </w:rPr>
        <w:t>"</w:t>
      </w:r>
      <w:r w:rsidRPr="004A6C64">
        <w:rPr>
          <w:sz w:val="24"/>
          <w:szCs w:val="24"/>
          <w:rtl/>
        </w:rPr>
        <w:t xml:space="preserve"> جلسة 4/5/1993</w:t>
      </w:r>
      <w:bookmarkEnd w:id="1"/>
    </w:p>
  </w:footnote>
  <w:footnote w:id="7">
    <w:p w14:paraId="3F0FE8C0" w14:textId="77777777" w:rsidR="000C5E53" w:rsidRPr="004A6C64" w:rsidRDefault="000C5E53" w:rsidP="000C5E53">
      <w:pPr>
        <w:pStyle w:val="PlainText"/>
        <w:bidi/>
        <w:spacing w:line="380" w:lineRule="exact"/>
        <w:ind w:left="284" w:hanging="397"/>
        <w:jc w:val="both"/>
        <w:rPr>
          <w:rFonts w:ascii="Times New Roman" w:hAnsi="Times New Roman"/>
          <w:sz w:val="24"/>
          <w:szCs w:val="24"/>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w:t>
      </w:r>
      <w:r w:rsidRPr="004A6C64">
        <w:rPr>
          <w:rFonts w:ascii="Times New Roman" w:hAnsi="Times New Roman"/>
          <w:sz w:val="24"/>
          <w:szCs w:val="24"/>
        </w:rPr>
        <w:t xml:space="preserve">Vincent et </w:t>
      </w:r>
      <w:proofErr w:type="spellStart"/>
      <w:r w:rsidRPr="004A6C64">
        <w:rPr>
          <w:rFonts w:ascii="Times New Roman" w:hAnsi="Times New Roman"/>
          <w:sz w:val="24"/>
          <w:szCs w:val="24"/>
        </w:rPr>
        <w:t>Guinchard</w:t>
      </w:r>
      <w:proofErr w:type="spellEnd"/>
      <w:r w:rsidRPr="004A6C64">
        <w:rPr>
          <w:rFonts w:ascii="Times New Roman" w:hAnsi="Times New Roman"/>
          <w:sz w:val="24"/>
          <w:szCs w:val="24"/>
        </w:rPr>
        <w:t xml:space="preserve"> No. 103</w:t>
      </w:r>
      <w:r w:rsidRPr="004A6C64">
        <w:rPr>
          <w:rFonts w:ascii="Times New Roman" w:hAnsi="Times New Roman"/>
          <w:sz w:val="24"/>
          <w:szCs w:val="24"/>
          <w:rtl/>
        </w:rPr>
        <w:t>؛؛ محكمة النقض المصرية الطعن رقم 106 لسنة 61 القضائية "هيئة عامة</w:t>
      </w:r>
      <w:r w:rsidRPr="004A6C64">
        <w:rPr>
          <w:rFonts w:ascii="Times New Roman" w:hAnsi="Times New Roman"/>
          <w:sz w:val="24"/>
          <w:szCs w:val="24"/>
        </w:rPr>
        <w:t>"</w:t>
      </w:r>
      <w:r w:rsidRPr="004A6C64">
        <w:rPr>
          <w:rFonts w:ascii="Times New Roman" w:hAnsi="Times New Roman"/>
          <w:sz w:val="24"/>
          <w:szCs w:val="24"/>
          <w:rtl/>
        </w:rPr>
        <w:t xml:space="preserve"> جلسة 4/5/1993</w:t>
      </w:r>
      <w:r w:rsidRPr="004A6C64">
        <w:rPr>
          <w:rFonts w:ascii="Times New Roman" w:hAnsi="Times New Roman"/>
          <w:sz w:val="24"/>
          <w:szCs w:val="24"/>
        </w:rPr>
        <w:t>.</w:t>
      </w:r>
    </w:p>
  </w:footnote>
  <w:footnote w:id="8">
    <w:p w14:paraId="6060DC7F" w14:textId="77777777" w:rsidR="000C5E53" w:rsidRPr="004A6C64" w:rsidRDefault="000C5E53" w:rsidP="000C5E53">
      <w:pPr>
        <w:pStyle w:val="PlainText"/>
        <w:bidi/>
        <w:spacing w:line="380" w:lineRule="exact"/>
        <w:ind w:left="284" w:hanging="397"/>
        <w:jc w:val="both"/>
        <w:rPr>
          <w:rFonts w:ascii="Times New Roman" w:hAnsi="Times New Roman"/>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w:t>
      </w:r>
      <w:r w:rsidRPr="004A6C64">
        <w:rPr>
          <w:rFonts w:ascii="Times New Roman" w:hAnsi="Times New Roman"/>
          <w:sz w:val="24"/>
          <w:szCs w:val="24"/>
        </w:rPr>
        <w:t xml:space="preserve">Paris, 17 </w:t>
      </w:r>
      <w:proofErr w:type="spellStart"/>
      <w:r w:rsidRPr="004A6C64">
        <w:rPr>
          <w:rFonts w:ascii="Times New Roman" w:hAnsi="Times New Roman"/>
          <w:sz w:val="24"/>
          <w:szCs w:val="24"/>
        </w:rPr>
        <w:t>avr</w:t>
      </w:r>
      <w:proofErr w:type="spellEnd"/>
      <w:r w:rsidRPr="004A6C64">
        <w:rPr>
          <w:rFonts w:ascii="Times New Roman" w:hAnsi="Times New Roman"/>
          <w:sz w:val="24"/>
          <w:szCs w:val="24"/>
        </w:rPr>
        <w:t>. 1992, D. 1993, Somm. 164, obs. Granet - Lambrechts. -</w:t>
      </w:r>
      <w:r w:rsidRPr="004A6C64">
        <w:rPr>
          <w:rFonts w:ascii="Times New Roman" w:hAnsi="Times New Roman"/>
          <w:sz w:val="24"/>
          <w:szCs w:val="24"/>
          <w:rtl/>
        </w:rPr>
        <w:t xml:space="preserve"> </w:t>
      </w:r>
    </w:p>
  </w:footnote>
  <w:footnote w:id="9">
    <w:p w14:paraId="7EF7F0AA" w14:textId="77777777" w:rsidR="000C5E53" w:rsidRPr="004A6C64" w:rsidRDefault="000C5E53" w:rsidP="000C5E53">
      <w:pPr>
        <w:pStyle w:val="PlainText"/>
        <w:bidi/>
        <w:spacing w:line="380" w:lineRule="exact"/>
        <w:ind w:left="284" w:hanging="397"/>
        <w:jc w:val="both"/>
        <w:rPr>
          <w:rFonts w:ascii="Times New Roman" w:hAnsi="Times New Roman"/>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Pr>
        <w:t>Req. 15 Janv. 1901, sol. imp. S. 1902 1. 274 et la note; Paris 5 Juill. 1954 D. 954, 706; Trib. civ. Seine 19 Juill. 1957. D. 1958. 67 note P Raynaud</w:t>
      </w:r>
      <w:r w:rsidRPr="004A6C64">
        <w:rPr>
          <w:rFonts w:ascii="Times New Roman" w:hAnsi="Times New Roman"/>
          <w:sz w:val="24"/>
          <w:szCs w:val="24"/>
          <w:rtl/>
        </w:rPr>
        <w:t xml:space="preserve"> </w:t>
      </w:r>
    </w:p>
  </w:footnote>
  <w:footnote w:id="10">
    <w:p w14:paraId="08D8A59E" w14:textId="77777777" w:rsidR="000C5E53" w:rsidRPr="004A6C64" w:rsidRDefault="000C5E53" w:rsidP="000C5E53">
      <w:pPr>
        <w:pStyle w:val="FootnoteText"/>
        <w:bidi/>
        <w:spacing w:line="380" w:lineRule="exact"/>
        <w:ind w:left="284" w:hanging="397"/>
        <w:jc w:val="both"/>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w:t>
      </w:r>
      <w:r w:rsidRPr="004A6C64">
        <w:rPr>
          <w:sz w:val="24"/>
          <w:szCs w:val="24"/>
        </w:rPr>
        <w:t xml:space="preserve">Trib, com, Seine 11 Juill. 1912. Gaz. pal. 1912. 2. 449; </w:t>
      </w:r>
      <w:proofErr w:type="spellStart"/>
      <w:r w:rsidRPr="004A6C64">
        <w:rPr>
          <w:sz w:val="24"/>
          <w:szCs w:val="24"/>
        </w:rPr>
        <w:t>en</w:t>
      </w:r>
      <w:proofErr w:type="spellEnd"/>
      <w:r w:rsidRPr="004A6C64">
        <w:rPr>
          <w:sz w:val="24"/>
          <w:szCs w:val="24"/>
        </w:rPr>
        <w:t xml:space="preserve"> </w:t>
      </w:r>
      <w:proofErr w:type="spellStart"/>
      <w:r w:rsidRPr="004A6C64">
        <w:rPr>
          <w:sz w:val="24"/>
          <w:szCs w:val="24"/>
        </w:rPr>
        <w:t>ce</w:t>
      </w:r>
      <w:proofErr w:type="spellEnd"/>
      <w:r w:rsidRPr="004A6C64">
        <w:rPr>
          <w:sz w:val="24"/>
          <w:szCs w:val="24"/>
        </w:rPr>
        <w:t xml:space="preserve"> </w:t>
      </w:r>
      <w:proofErr w:type="spellStart"/>
      <w:r w:rsidRPr="004A6C64">
        <w:rPr>
          <w:sz w:val="24"/>
          <w:szCs w:val="24"/>
        </w:rPr>
        <w:t>sens</w:t>
      </w:r>
      <w:proofErr w:type="spellEnd"/>
      <w:r w:rsidRPr="004A6C64">
        <w:rPr>
          <w:sz w:val="24"/>
          <w:szCs w:val="24"/>
        </w:rPr>
        <w:t xml:space="preserve"> </w:t>
      </w:r>
      <w:proofErr w:type="spellStart"/>
      <w:r w:rsidRPr="004A6C64">
        <w:rPr>
          <w:sz w:val="24"/>
          <w:szCs w:val="24"/>
        </w:rPr>
        <w:t>Mazeaud</w:t>
      </w:r>
      <w:proofErr w:type="spellEnd"/>
      <w:r w:rsidRPr="004A6C64">
        <w:rPr>
          <w:sz w:val="24"/>
          <w:szCs w:val="24"/>
        </w:rPr>
        <w:t xml:space="preserve"> et Tunc. </w:t>
      </w:r>
      <w:proofErr w:type="spellStart"/>
      <w:r w:rsidRPr="004A6C64">
        <w:rPr>
          <w:sz w:val="24"/>
          <w:szCs w:val="24"/>
        </w:rPr>
        <w:t>Traité</w:t>
      </w:r>
      <w:proofErr w:type="spellEnd"/>
      <w:r w:rsidRPr="004A6C64">
        <w:rPr>
          <w:sz w:val="24"/>
          <w:szCs w:val="24"/>
        </w:rPr>
        <w:t xml:space="preserve"> </w:t>
      </w:r>
      <w:proofErr w:type="spellStart"/>
      <w:r w:rsidRPr="004A6C64">
        <w:rPr>
          <w:sz w:val="24"/>
          <w:szCs w:val="24"/>
        </w:rPr>
        <w:t>théor</w:t>
      </w:r>
      <w:proofErr w:type="spellEnd"/>
      <w:r w:rsidRPr="004A6C64">
        <w:rPr>
          <w:sz w:val="24"/>
          <w:szCs w:val="24"/>
        </w:rPr>
        <w:t xml:space="preserve">, et prat. resp. civ. 6è </w:t>
      </w:r>
      <w:proofErr w:type="spellStart"/>
      <w:r w:rsidRPr="004A6C64">
        <w:rPr>
          <w:sz w:val="24"/>
          <w:szCs w:val="24"/>
        </w:rPr>
        <w:t>éd</w:t>
      </w:r>
      <w:proofErr w:type="spellEnd"/>
      <w:r w:rsidRPr="004A6C64">
        <w:rPr>
          <w:sz w:val="24"/>
          <w:szCs w:val="24"/>
        </w:rPr>
        <w:t>. T1 No. 277-6.</w:t>
      </w:r>
      <w:r w:rsidRPr="004A6C64">
        <w:rPr>
          <w:sz w:val="24"/>
          <w:szCs w:val="24"/>
          <w:rtl/>
        </w:rPr>
        <w:t xml:space="preserve"> </w:t>
      </w:r>
    </w:p>
  </w:footnote>
  <w:footnote w:id="11">
    <w:p w14:paraId="7A565B9D" w14:textId="77777777" w:rsidR="000C5E53" w:rsidRPr="004A6C64" w:rsidRDefault="000C5E53" w:rsidP="000C5E53">
      <w:pPr>
        <w:pStyle w:val="PlainText"/>
        <w:bidi/>
        <w:spacing w:line="380" w:lineRule="exact"/>
        <w:ind w:left="284" w:hanging="397"/>
        <w:jc w:val="both"/>
        <w:rPr>
          <w:rFonts w:ascii="Times New Roman" w:hAnsi="Times New Roman"/>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راجع بهذا المعنى: </w:t>
      </w:r>
      <w:r w:rsidRPr="004A6C64">
        <w:rPr>
          <w:rFonts w:ascii="Times New Roman" w:hAnsi="Times New Roman"/>
          <w:sz w:val="24"/>
          <w:szCs w:val="24"/>
        </w:rPr>
        <w:t>Solus et Perrot T1 No. 228.</w:t>
      </w:r>
    </w:p>
  </w:footnote>
  <w:footnote w:id="12">
    <w:p w14:paraId="5E057F3C" w14:textId="77777777" w:rsidR="000C5E53" w:rsidRPr="004A6C64" w:rsidRDefault="000C5E53" w:rsidP="000C5E53">
      <w:pPr>
        <w:pStyle w:val="FootnoteText"/>
        <w:bidi/>
        <w:spacing w:line="380" w:lineRule="exact"/>
        <w:ind w:left="284"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Pr>
        <w:t xml:space="preserve"> </w:t>
      </w:r>
      <w:r w:rsidRPr="004A6C64">
        <w:rPr>
          <w:sz w:val="24"/>
          <w:szCs w:val="24"/>
          <w:rtl/>
          <w:lang w:bidi="ar-LB"/>
        </w:rPr>
        <w:t xml:space="preserve">محكمة </w:t>
      </w:r>
      <w:r w:rsidRPr="004A6C64">
        <w:rPr>
          <w:sz w:val="24"/>
          <w:szCs w:val="24"/>
          <w:rtl/>
        </w:rPr>
        <w:t xml:space="preserve">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617 لسنة 2013 صدر في جلسة 7/5/2014 (أحكام محكمة النقض البريد الالكتروني).</w:t>
      </w:r>
    </w:p>
  </w:footnote>
  <w:footnote w:id="13">
    <w:p w14:paraId="13EEFB8A" w14:textId="77777777" w:rsidR="000C5E53" w:rsidRPr="004A6C64" w:rsidRDefault="000C5E53" w:rsidP="000C5E53">
      <w:pPr>
        <w:pStyle w:val="FootnoteText"/>
        <w:bidi/>
        <w:spacing w:line="380" w:lineRule="exact"/>
        <w:ind w:left="284" w:hanging="397"/>
        <w:jc w:val="both"/>
        <w:rPr>
          <w:sz w:val="24"/>
          <w:szCs w:val="24"/>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Pr>
        <w:t xml:space="preserve"> </w:t>
      </w:r>
      <w:r w:rsidRPr="004A6C64">
        <w:rPr>
          <w:sz w:val="24"/>
          <w:szCs w:val="24"/>
          <w:rtl/>
          <w:lang w:bidi="ar-LB"/>
        </w:rPr>
        <w:t xml:space="preserve">محكمة </w:t>
      </w:r>
      <w:r w:rsidRPr="004A6C64">
        <w:rPr>
          <w:sz w:val="24"/>
          <w:szCs w:val="24"/>
          <w:rtl/>
        </w:rPr>
        <w:t xml:space="preserve">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750 لسنة 2014 صدر في جلسة 22/12/2014 (أحكام محكمة النقض البريد الالكتروني).</w:t>
      </w:r>
    </w:p>
  </w:footnote>
  <w:footnote w:id="14">
    <w:p w14:paraId="52348F56" w14:textId="77777777" w:rsidR="000C5E53" w:rsidRPr="004A6C64" w:rsidRDefault="000C5E53" w:rsidP="000C5E53">
      <w:pPr>
        <w:pStyle w:val="FootnoteText"/>
        <w:bidi/>
        <w:spacing w:line="380" w:lineRule="exact"/>
        <w:ind w:left="284" w:hanging="397"/>
        <w:jc w:val="both"/>
        <w:rPr>
          <w:sz w:val="24"/>
          <w:szCs w:val="24"/>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Pr>
        <w:t xml:space="preserve"> </w:t>
      </w:r>
      <w:r w:rsidRPr="004A6C64">
        <w:rPr>
          <w:sz w:val="24"/>
          <w:szCs w:val="24"/>
          <w:rtl/>
          <w:lang w:bidi="ar-LB"/>
        </w:rPr>
        <w:t>محكمة</w:t>
      </w:r>
      <w:r w:rsidRPr="004A6C64">
        <w:rPr>
          <w:sz w:val="24"/>
          <w:szCs w:val="24"/>
          <w:rtl/>
        </w:rPr>
        <w:t xml:space="preserve">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619 لسنة 2014 صدر في جلسة 12/10/2014 (أحكام محكمة النقض البريد الالكتروني).</w:t>
      </w:r>
    </w:p>
  </w:footnote>
  <w:footnote w:id="15">
    <w:p w14:paraId="456BA48B" w14:textId="77777777" w:rsidR="000C5E53" w:rsidRPr="004A6C64" w:rsidRDefault="000C5E53" w:rsidP="000C5E53">
      <w:pPr>
        <w:pStyle w:val="FootnoteText"/>
        <w:bidi/>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الهيئة العامة لمحكمة التمييز دبي الطعــن رقــم 3 لسنة</w:t>
      </w:r>
      <w:r w:rsidRPr="004A6C64">
        <w:rPr>
          <w:sz w:val="24"/>
          <w:szCs w:val="24"/>
        </w:rPr>
        <w:t xml:space="preserve"> </w:t>
      </w:r>
      <w:r w:rsidRPr="004A6C64">
        <w:rPr>
          <w:sz w:val="24"/>
          <w:szCs w:val="24"/>
          <w:rtl/>
        </w:rPr>
        <w:t>2023 جلسة 24/10/2023</w:t>
      </w:r>
    </w:p>
  </w:footnote>
  <w:footnote w:id="16">
    <w:p w14:paraId="4D943B37" w14:textId="77777777" w:rsidR="000C5E53" w:rsidRPr="004A6C64" w:rsidRDefault="000C5E53" w:rsidP="000C5E53">
      <w:pPr>
        <w:pStyle w:val="PlainText"/>
        <w:bidi/>
        <w:spacing w:line="380" w:lineRule="exact"/>
        <w:ind w:left="284" w:hanging="397"/>
        <w:jc w:val="both"/>
        <w:rPr>
          <w:rFonts w:ascii="Times New Roman" w:hAnsi="Times New Roman"/>
          <w:sz w:val="24"/>
          <w:szCs w:val="24"/>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وذات النص ورد في المادة 296 أ.م.م. والمادة 96 إثبات مصري، يراجع بالموضوع محمد علي راتب قضاء الأمور المستعجلة بند 67 </w:t>
      </w:r>
    </w:p>
  </w:footnote>
  <w:footnote w:id="17">
    <w:p w14:paraId="4AB09B33" w14:textId="77777777" w:rsidR="000C5E53" w:rsidRPr="00307C36" w:rsidRDefault="000C5E53" w:rsidP="000C5E53">
      <w:pPr>
        <w:pStyle w:val="PlainText"/>
        <w:bidi/>
        <w:spacing w:line="380" w:lineRule="exact"/>
        <w:ind w:left="284" w:hanging="397"/>
        <w:jc w:val="both"/>
        <w:rPr>
          <w:rStyle w:val="FootnoteReference"/>
          <w:rFonts w:asciiTheme="majorBidi" w:hAnsiTheme="majorBidi" w:cstheme="majorBidi"/>
          <w:sz w:val="24"/>
          <w:szCs w:val="24"/>
          <w:rtl/>
        </w:rPr>
      </w:pPr>
      <w:r w:rsidRPr="00307C36">
        <w:rPr>
          <w:rStyle w:val="FootnoteReference"/>
          <w:rFonts w:asciiTheme="majorBidi" w:hAnsiTheme="majorBidi" w:cstheme="majorBidi"/>
          <w:sz w:val="24"/>
          <w:szCs w:val="24"/>
          <w:rtl/>
        </w:rPr>
        <w:t>(</w:t>
      </w:r>
      <w:r w:rsidRPr="00307C36">
        <w:rPr>
          <w:rStyle w:val="FootnoteReference"/>
          <w:rFonts w:asciiTheme="majorBidi" w:hAnsiTheme="majorBidi" w:cstheme="majorBidi"/>
          <w:sz w:val="24"/>
          <w:szCs w:val="24"/>
          <w:rtl/>
        </w:rPr>
        <w:footnoteRef/>
      </w:r>
      <w:r w:rsidRPr="00307C36">
        <w:rPr>
          <w:rStyle w:val="FootnoteReference"/>
          <w:rFonts w:asciiTheme="majorBidi" w:hAnsiTheme="majorBidi" w:cstheme="majorBidi"/>
          <w:sz w:val="24"/>
          <w:szCs w:val="24"/>
          <w:rtl/>
        </w:rPr>
        <w:t xml:space="preserve">) يراجع: </w:t>
      </w:r>
      <w:r w:rsidRPr="00307C36">
        <w:rPr>
          <w:rStyle w:val="FootnoteReference"/>
          <w:rFonts w:asciiTheme="majorBidi" w:hAnsiTheme="majorBidi" w:cstheme="majorBidi"/>
          <w:sz w:val="24"/>
          <w:szCs w:val="24"/>
        </w:rPr>
        <w:t>Solus et Perrot T1 Nos. 239/241</w:t>
      </w:r>
      <w:r w:rsidRPr="00307C36">
        <w:rPr>
          <w:rStyle w:val="FootnoteReference"/>
          <w:rFonts w:asciiTheme="majorBidi" w:hAnsiTheme="majorBidi" w:cstheme="majorBidi"/>
          <w:sz w:val="24"/>
          <w:szCs w:val="24"/>
          <w:rtl/>
        </w:rPr>
        <w:t xml:space="preserve">، مع الإشارة إلى أن بعض الفقهاء يعتبر أن الشرط القائل بأنه يجب أن تكون المصلحة شخصية ومباشرة هو شرط يتعلق بالصفة وليس بالمصلحة (بهذا المعنى: </w:t>
      </w:r>
      <w:r w:rsidRPr="00307C36">
        <w:rPr>
          <w:rStyle w:val="FootnoteReference"/>
          <w:rFonts w:asciiTheme="majorBidi" w:hAnsiTheme="majorBidi" w:cstheme="majorBidi"/>
          <w:sz w:val="24"/>
          <w:szCs w:val="24"/>
        </w:rPr>
        <w:t xml:space="preserve">Morel No. 27 p.30: Vincent et </w:t>
      </w:r>
      <w:proofErr w:type="spellStart"/>
      <w:r w:rsidRPr="00307C36">
        <w:rPr>
          <w:rStyle w:val="FootnoteReference"/>
          <w:rFonts w:asciiTheme="majorBidi" w:hAnsiTheme="majorBidi" w:cstheme="majorBidi"/>
          <w:sz w:val="24"/>
          <w:szCs w:val="24"/>
        </w:rPr>
        <w:t>Guinchard</w:t>
      </w:r>
      <w:proofErr w:type="spellEnd"/>
      <w:r w:rsidRPr="00307C36">
        <w:rPr>
          <w:rStyle w:val="FootnoteReference"/>
          <w:rFonts w:asciiTheme="majorBidi" w:hAnsiTheme="majorBidi" w:cstheme="majorBidi"/>
          <w:sz w:val="24"/>
          <w:szCs w:val="24"/>
        </w:rPr>
        <w:t xml:space="preserve"> No. 107</w:t>
      </w:r>
      <w:r w:rsidRPr="00307C36">
        <w:rPr>
          <w:rStyle w:val="FootnoteReference"/>
          <w:rFonts w:asciiTheme="majorBidi" w:hAnsiTheme="majorBidi" w:cstheme="majorBidi"/>
          <w:sz w:val="24"/>
          <w:szCs w:val="24"/>
          <w:rtl/>
        </w:rPr>
        <w:t xml:space="preserve"> </w:t>
      </w:r>
    </w:p>
  </w:footnote>
  <w:footnote w:id="18">
    <w:p w14:paraId="743ED4C8" w14:textId="77777777" w:rsidR="000C5E53" w:rsidRPr="00307C36" w:rsidRDefault="000C5E53" w:rsidP="000C5E53">
      <w:pPr>
        <w:pStyle w:val="PlainText"/>
        <w:bidi/>
        <w:spacing w:line="380" w:lineRule="exact"/>
        <w:ind w:left="284" w:hanging="397"/>
        <w:jc w:val="both"/>
        <w:rPr>
          <w:rStyle w:val="FootnoteReference"/>
          <w:rFonts w:asciiTheme="majorBidi" w:hAnsiTheme="majorBidi" w:cstheme="majorBidi"/>
          <w:sz w:val="24"/>
          <w:szCs w:val="24"/>
          <w:rtl/>
        </w:rPr>
      </w:pPr>
      <w:r w:rsidRPr="00307C36">
        <w:rPr>
          <w:rStyle w:val="FootnoteReference"/>
          <w:rFonts w:asciiTheme="majorBidi" w:hAnsiTheme="majorBidi" w:cstheme="majorBidi"/>
          <w:sz w:val="24"/>
          <w:szCs w:val="24"/>
          <w:rtl/>
        </w:rPr>
        <w:t>(</w:t>
      </w:r>
      <w:r w:rsidRPr="00307C36">
        <w:rPr>
          <w:rStyle w:val="FootnoteReference"/>
          <w:rFonts w:asciiTheme="majorBidi" w:hAnsiTheme="majorBidi" w:cstheme="majorBidi"/>
          <w:sz w:val="24"/>
          <w:szCs w:val="24"/>
          <w:rtl/>
        </w:rPr>
        <w:footnoteRef/>
      </w:r>
      <w:r w:rsidRPr="00307C36">
        <w:rPr>
          <w:rStyle w:val="FootnoteReference"/>
          <w:rFonts w:asciiTheme="majorBidi" w:hAnsiTheme="majorBidi" w:cstheme="majorBidi"/>
          <w:sz w:val="24"/>
          <w:szCs w:val="24"/>
          <w:rtl/>
        </w:rPr>
        <w:t>)</w:t>
      </w:r>
      <w:r w:rsidRPr="00307C36">
        <w:rPr>
          <w:rStyle w:val="FootnoteReference"/>
          <w:rFonts w:asciiTheme="majorBidi" w:hAnsiTheme="majorBidi" w:cstheme="majorBidi"/>
          <w:sz w:val="24"/>
          <w:szCs w:val="24"/>
        </w:rPr>
        <w:t xml:space="preserve"> </w:t>
      </w:r>
      <w:r w:rsidRPr="00307C36">
        <w:rPr>
          <w:rStyle w:val="FootnoteReference"/>
          <w:rFonts w:asciiTheme="majorBidi" w:hAnsiTheme="majorBidi" w:cstheme="majorBidi"/>
          <w:sz w:val="24"/>
          <w:szCs w:val="24"/>
          <w:rtl/>
        </w:rPr>
        <w:t>محكمة النقض في أبوظبي الدائرة التجارية الثانية، الطعن رقم 160 لسنة 2015 صدر في جلسة 13/4/2015 (أحكام محكمة النقض البريد الالكتروني).</w:t>
      </w:r>
    </w:p>
  </w:footnote>
  <w:footnote w:id="19">
    <w:p w14:paraId="2975F405" w14:textId="77777777" w:rsidR="000C5E53" w:rsidRPr="00F337EC" w:rsidRDefault="000C5E53" w:rsidP="000C5E53">
      <w:pPr>
        <w:pStyle w:val="PlainText"/>
        <w:bidi/>
        <w:spacing w:line="380" w:lineRule="exact"/>
        <w:ind w:left="284" w:hanging="397"/>
        <w:jc w:val="both"/>
        <w:rPr>
          <w:rStyle w:val="FootnoteReference"/>
          <w:rFonts w:asciiTheme="majorBidi" w:hAnsiTheme="majorBidi" w:cstheme="majorBidi"/>
          <w:sz w:val="24"/>
          <w:szCs w:val="24"/>
        </w:rPr>
      </w:pPr>
      <w:r w:rsidRPr="00F337EC">
        <w:rPr>
          <w:rStyle w:val="FootnoteReference"/>
          <w:rFonts w:asciiTheme="majorBidi" w:hAnsiTheme="majorBidi" w:cstheme="majorBidi"/>
          <w:sz w:val="24"/>
          <w:szCs w:val="24"/>
          <w:rtl/>
        </w:rPr>
        <w:t>(</w:t>
      </w:r>
      <w:r w:rsidRPr="00F337EC">
        <w:rPr>
          <w:rStyle w:val="FootnoteReference"/>
          <w:rFonts w:asciiTheme="majorBidi" w:hAnsiTheme="majorBidi" w:cstheme="majorBidi"/>
          <w:sz w:val="24"/>
          <w:szCs w:val="24"/>
          <w:rtl/>
        </w:rPr>
        <w:footnoteRef/>
      </w:r>
      <w:r w:rsidRPr="00F337EC">
        <w:rPr>
          <w:rStyle w:val="FootnoteReference"/>
          <w:rFonts w:asciiTheme="majorBidi" w:hAnsiTheme="majorBidi" w:cstheme="majorBidi"/>
          <w:sz w:val="24"/>
          <w:szCs w:val="24"/>
          <w:rtl/>
        </w:rPr>
        <w:t>) يراجع حول هذا الموضوع:</w:t>
      </w:r>
    </w:p>
    <w:p w14:paraId="2D1F24EE" w14:textId="77777777" w:rsidR="000C5E53" w:rsidRPr="00F337EC" w:rsidRDefault="000C5E53" w:rsidP="000C5E53">
      <w:pPr>
        <w:pStyle w:val="PlainText"/>
        <w:bidi/>
        <w:spacing w:line="380" w:lineRule="exact"/>
        <w:ind w:left="284" w:hanging="397"/>
        <w:jc w:val="both"/>
        <w:rPr>
          <w:rStyle w:val="FootnoteReference"/>
          <w:rFonts w:asciiTheme="majorBidi" w:hAnsiTheme="majorBidi" w:cstheme="majorBidi"/>
          <w:sz w:val="24"/>
          <w:szCs w:val="24"/>
        </w:rPr>
      </w:pPr>
      <w:r w:rsidRPr="00F337EC">
        <w:rPr>
          <w:rStyle w:val="FootnoteReference"/>
          <w:rFonts w:asciiTheme="majorBidi" w:hAnsiTheme="majorBidi" w:cstheme="majorBidi"/>
          <w:sz w:val="24"/>
          <w:szCs w:val="24"/>
          <w:rtl/>
        </w:rPr>
        <w:t>-</w:t>
      </w:r>
      <w:r w:rsidRPr="00F337EC">
        <w:rPr>
          <w:rStyle w:val="FootnoteReference"/>
          <w:rFonts w:asciiTheme="majorBidi" w:hAnsiTheme="majorBidi" w:cstheme="majorBidi"/>
          <w:sz w:val="24"/>
          <w:szCs w:val="24"/>
        </w:rPr>
        <w:t xml:space="preserve">Glasson. Tissier et Morel T1 No. 184; V.J. Les </w:t>
      </w:r>
      <w:proofErr w:type="spellStart"/>
      <w:r w:rsidRPr="00F337EC">
        <w:rPr>
          <w:rStyle w:val="FootnoteReference"/>
          <w:rFonts w:asciiTheme="majorBidi" w:hAnsiTheme="majorBidi" w:cstheme="majorBidi"/>
          <w:sz w:val="24"/>
          <w:szCs w:val="24"/>
        </w:rPr>
        <w:t>groupements</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d'intérêt</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économique</w:t>
      </w:r>
      <w:proofErr w:type="spellEnd"/>
      <w:r w:rsidRPr="00F337EC">
        <w:rPr>
          <w:rStyle w:val="FootnoteReference"/>
          <w:rFonts w:asciiTheme="majorBidi" w:hAnsiTheme="majorBidi" w:cstheme="majorBidi"/>
          <w:sz w:val="24"/>
          <w:szCs w:val="24"/>
        </w:rPr>
        <w:t xml:space="preserve"> et les </w:t>
      </w:r>
      <w:proofErr w:type="spellStart"/>
      <w:r w:rsidRPr="00F337EC">
        <w:rPr>
          <w:rStyle w:val="FootnoteReference"/>
          <w:rFonts w:asciiTheme="majorBidi" w:hAnsiTheme="majorBidi" w:cstheme="majorBidi"/>
          <w:sz w:val="24"/>
          <w:szCs w:val="24"/>
        </w:rPr>
        <w:t>créances</w:t>
      </w:r>
      <w:proofErr w:type="spellEnd"/>
      <w:r w:rsidRPr="00F337EC">
        <w:rPr>
          <w:rStyle w:val="FootnoteReference"/>
          <w:rFonts w:asciiTheme="majorBidi" w:hAnsiTheme="majorBidi" w:cstheme="majorBidi"/>
          <w:sz w:val="24"/>
          <w:szCs w:val="24"/>
        </w:rPr>
        <w:t xml:space="preserve"> des tiers. D. 1972 chron. 13; </w:t>
      </w:r>
      <w:r w:rsidRPr="00F337EC">
        <w:rPr>
          <w:rStyle w:val="FootnoteReference"/>
          <w:rFonts w:asciiTheme="majorBidi" w:hAnsiTheme="majorBidi" w:cstheme="majorBidi"/>
          <w:sz w:val="24"/>
          <w:szCs w:val="24"/>
          <w:rtl/>
        </w:rPr>
        <w:t>=</w:t>
      </w:r>
      <w:proofErr w:type="spellStart"/>
      <w:r w:rsidRPr="00F337EC">
        <w:rPr>
          <w:rStyle w:val="FootnoteReference"/>
          <w:rFonts w:asciiTheme="majorBidi" w:hAnsiTheme="majorBidi" w:cstheme="majorBidi"/>
          <w:sz w:val="24"/>
          <w:szCs w:val="24"/>
        </w:rPr>
        <w:t>Campredon</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L'action</w:t>
      </w:r>
      <w:proofErr w:type="spellEnd"/>
      <w:r w:rsidRPr="00F337EC">
        <w:rPr>
          <w:rStyle w:val="FootnoteReference"/>
          <w:rFonts w:asciiTheme="majorBidi" w:hAnsiTheme="majorBidi" w:cstheme="majorBidi"/>
          <w:sz w:val="24"/>
          <w:szCs w:val="24"/>
        </w:rPr>
        <w:t xml:space="preserve"> collective </w:t>
      </w:r>
      <w:proofErr w:type="spellStart"/>
      <w:r w:rsidRPr="00F337EC">
        <w:rPr>
          <w:rStyle w:val="FootnoteReference"/>
          <w:rFonts w:asciiTheme="majorBidi" w:hAnsiTheme="majorBidi" w:cstheme="majorBidi"/>
          <w:sz w:val="24"/>
          <w:szCs w:val="24"/>
        </w:rPr>
        <w:t>ordinale</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j.c.p</w:t>
      </w:r>
      <w:proofErr w:type="spellEnd"/>
      <w:r w:rsidRPr="00F337EC">
        <w:rPr>
          <w:rStyle w:val="FootnoteReference"/>
          <w:rFonts w:asciiTheme="majorBidi" w:hAnsiTheme="majorBidi" w:cstheme="majorBidi"/>
          <w:sz w:val="24"/>
          <w:szCs w:val="24"/>
        </w:rPr>
        <w:t xml:space="preserve">. 1979. 1. 2943; Solus et Perrot T1 Nos. 242 et s.; Cappelletti, Rev. int. dr. comp. 1975. 571 (protection des </w:t>
      </w:r>
      <w:proofErr w:type="spellStart"/>
      <w:r w:rsidRPr="00F337EC">
        <w:rPr>
          <w:rStyle w:val="FootnoteReference"/>
          <w:rFonts w:asciiTheme="majorBidi" w:hAnsiTheme="majorBidi" w:cstheme="majorBidi"/>
          <w:sz w:val="24"/>
          <w:szCs w:val="24"/>
        </w:rPr>
        <w:t>intérêts</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collectifs</w:t>
      </w:r>
      <w:proofErr w:type="spellEnd"/>
      <w:r w:rsidRPr="00F337EC">
        <w:rPr>
          <w:rStyle w:val="FootnoteReference"/>
          <w:rFonts w:asciiTheme="majorBidi" w:hAnsiTheme="majorBidi" w:cstheme="majorBidi"/>
          <w:sz w:val="24"/>
          <w:szCs w:val="24"/>
        </w:rPr>
        <w:t xml:space="preserve"> et de </w:t>
      </w:r>
      <w:proofErr w:type="spellStart"/>
      <w:r w:rsidRPr="00F337EC">
        <w:rPr>
          <w:rStyle w:val="FootnoteReference"/>
          <w:rFonts w:asciiTheme="majorBidi" w:hAnsiTheme="majorBidi" w:cstheme="majorBidi"/>
          <w:sz w:val="24"/>
          <w:szCs w:val="24"/>
        </w:rPr>
        <w:t>groupe</w:t>
      </w:r>
      <w:proofErr w:type="spellEnd"/>
      <w:r w:rsidRPr="00F337EC">
        <w:rPr>
          <w:rStyle w:val="FootnoteReference"/>
          <w:rFonts w:asciiTheme="majorBidi" w:hAnsiTheme="majorBidi" w:cstheme="majorBidi"/>
          <w:sz w:val="24"/>
          <w:szCs w:val="24"/>
        </w:rPr>
        <w:t xml:space="preserve"> dans </w:t>
      </w:r>
      <w:proofErr w:type="spellStart"/>
      <w:r w:rsidRPr="00F337EC">
        <w:rPr>
          <w:rStyle w:val="FootnoteReference"/>
          <w:rFonts w:asciiTheme="majorBidi" w:hAnsiTheme="majorBidi" w:cstheme="majorBidi"/>
          <w:sz w:val="24"/>
          <w:szCs w:val="24"/>
        </w:rPr>
        <w:t>procès</w:t>
      </w:r>
      <w:proofErr w:type="spellEnd"/>
      <w:r w:rsidRPr="00F337EC">
        <w:rPr>
          <w:rStyle w:val="FootnoteReference"/>
          <w:rFonts w:asciiTheme="majorBidi" w:hAnsiTheme="majorBidi" w:cstheme="majorBidi"/>
          <w:sz w:val="24"/>
          <w:szCs w:val="24"/>
        </w:rPr>
        <w:t xml:space="preserve"> civil). R. et J. Martin, JCP 1984. I. 3162 (action collective). - R. Martin, JCP 1986. I. 3255 (</w:t>
      </w:r>
      <w:proofErr w:type="spellStart"/>
      <w:r w:rsidRPr="00F337EC">
        <w:rPr>
          <w:rStyle w:val="FootnoteReference"/>
          <w:rFonts w:asciiTheme="majorBidi" w:hAnsiTheme="majorBidi" w:cstheme="majorBidi"/>
          <w:sz w:val="24"/>
          <w:szCs w:val="24"/>
        </w:rPr>
        <w:t>recours</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collectif</w:t>
      </w:r>
      <w:proofErr w:type="spellEnd"/>
      <w:r w:rsidRPr="00F337EC">
        <w:rPr>
          <w:rStyle w:val="FootnoteReference"/>
          <w:rFonts w:asciiTheme="majorBidi" w:hAnsiTheme="majorBidi" w:cstheme="majorBidi"/>
          <w:sz w:val="24"/>
          <w:szCs w:val="24"/>
        </w:rPr>
        <w:t xml:space="preserve"> au Québec). - Mazen, Rev. int. dr. comp. 1987. 373 (</w:t>
      </w:r>
      <w:proofErr w:type="spellStart"/>
      <w:r w:rsidRPr="00F337EC">
        <w:rPr>
          <w:rStyle w:val="FootnoteReference"/>
          <w:rFonts w:asciiTheme="majorBidi" w:hAnsiTheme="majorBidi" w:cstheme="majorBidi"/>
          <w:sz w:val="24"/>
          <w:szCs w:val="24"/>
        </w:rPr>
        <w:t>recours</w:t>
      </w:r>
      <w:proofErr w:type="spellEnd"/>
      <w:r w:rsidRPr="00F337EC">
        <w:rPr>
          <w:rStyle w:val="FootnoteReference"/>
          <w:rFonts w:asciiTheme="majorBidi" w:hAnsiTheme="majorBidi" w:cstheme="majorBidi"/>
          <w:sz w:val="24"/>
          <w:szCs w:val="24"/>
        </w:rPr>
        <w:t xml:space="preserve"> </w:t>
      </w:r>
      <w:proofErr w:type="spellStart"/>
      <w:r w:rsidRPr="00F337EC">
        <w:rPr>
          <w:rStyle w:val="FootnoteReference"/>
          <w:rFonts w:asciiTheme="majorBidi" w:hAnsiTheme="majorBidi" w:cstheme="majorBidi"/>
          <w:sz w:val="24"/>
          <w:szCs w:val="24"/>
        </w:rPr>
        <w:t>collectif</w:t>
      </w:r>
      <w:proofErr w:type="spellEnd"/>
      <w:r w:rsidRPr="00F337EC">
        <w:rPr>
          <w:rStyle w:val="FootnoteReference"/>
          <w:rFonts w:asciiTheme="majorBidi" w:hAnsiTheme="majorBidi" w:cstheme="majorBidi"/>
          <w:sz w:val="24"/>
          <w:szCs w:val="24"/>
        </w:rPr>
        <w:t xml:space="preserve"> au Québec). </w:t>
      </w:r>
      <w:proofErr w:type="spellStart"/>
      <w:r w:rsidRPr="00F337EC">
        <w:rPr>
          <w:rStyle w:val="FootnoteReference"/>
          <w:rFonts w:asciiTheme="majorBidi" w:hAnsiTheme="majorBidi" w:cstheme="majorBidi"/>
          <w:sz w:val="24"/>
          <w:szCs w:val="24"/>
        </w:rPr>
        <w:t>Commentaires</w:t>
      </w:r>
      <w:proofErr w:type="spellEnd"/>
      <w:r w:rsidRPr="00F337EC">
        <w:rPr>
          <w:rStyle w:val="FootnoteReference"/>
          <w:rFonts w:asciiTheme="majorBidi" w:hAnsiTheme="majorBidi" w:cstheme="majorBidi"/>
          <w:sz w:val="24"/>
          <w:szCs w:val="24"/>
        </w:rPr>
        <w:t xml:space="preserve"> de la </w:t>
      </w:r>
      <w:proofErr w:type="spellStart"/>
      <w:r w:rsidRPr="00F337EC">
        <w:rPr>
          <w:rStyle w:val="FootnoteReference"/>
          <w:rFonts w:asciiTheme="majorBidi" w:hAnsiTheme="majorBidi" w:cstheme="majorBidi"/>
          <w:sz w:val="24"/>
          <w:szCs w:val="24"/>
        </w:rPr>
        <w:t>loi</w:t>
      </w:r>
      <w:proofErr w:type="spellEnd"/>
      <w:r w:rsidRPr="00F337EC">
        <w:rPr>
          <w:rStyle w:val="FootnoteReference"/>
          <w:rFonts w:asciiTheme="majorBidi" w:hAnsiTheme="majorBidi" w:cstheme="majorBidi"/>
          <w:sz w:val="24"/>
          <w:szCs w:val="24"/>
        </w:rPr>
        <w:t xml:space="preserve"> No. 88 - 14 du 5 </w:t>
      </w:r>
      <w:proofErr w:type="spellStart"/>
      <w:r w:rsidRPr="00F337EC">
        <w:rPr>
          <w:rStyle w:val="FootnoteReference"/>
          <w:rFonts w:asciiTheme="majorBidi" w:hAnsiTheme="majorBidi" w:cstheme="majorBidi"/>
          <w:sz w:val="24"/>
          <w:szCs w:val="24"/>
        </w:rPr>
        <w:t>janv</w:t>
      </w:r>
      <w:proofErr w:type="spellEnd"/>
      <w:r w:rsidRPr="00F337EC">
        <w:rPr>
          <w:rStyle w:val="FootnoteReference"/>
          <w:rFonts w:asciiTheme="majorBidi" w:hAnsiTheme="majorBidi" w:cstheme="majorBidi"/>
          <w:sz w:val="24"/>
          <w:szCs w:val="24"/>
        </w:rPr>
        <w:t xml:space="preserve">. 1988 (actions </w:t>
      </w:r>
      <w:proofErr w:type="spellStart"/>
      <w:r w:rsidRPr="00F337EC">
        <w:rPr>
          <w:rStyle w:val="FootnoteReference"/>
          <w:rFonts w:asciiTheme="majorBidi" w:hAnsiTheme="majorBidi" w:cstheme="majorBidi"/>
          <w:sz w:val="24"/>
          <w:szCs w:val="24"/>
        </w:rPr>
        <w:t>en</w:t>
      </w:r>
      <w:proofErr w:type="spellEnd"/>
      <w:r w:rsidRPr="00F337EC">
        <w:rPr>
          <w:rStyle w:val="FootnoteReference"/>
          <w:rFonts w:asciiTheme="majorBidi" w:hAnsiTheme="majorBidi" w:cstheme="majorBidi"/>
          <w:sz w:val="24"/>
          <w:szCs w:val="24"/>
        </w:rPr>
        <w:t xml:space="preserve"> justice des associations </w:t>
      </w:r>
      <w:proofErr w:type="spellStart"/>
      <w:r w:rsidRPr="00F337EC">
        <w:rPr>
          <w:rStyle w:val="FootnoteReference"/>
          <w:rFonts w:asciiTheme="majorBidi" w:hAnsiTheme="majorBidi" w:cstheme="majorBidi"/>
          <w:sz w:val="24"/>
          <w:szCs w:val="24"/>
        </w:rPr>
        <w:t>agréées</w:t>
      </w:r>
      <w:proofErr w:type="spellEnd"/>
      <w:r w:rsidRPr="00F337EC">
        <w:rPr>
          <w:rStyle w:val="FootnoteReference"/>
          <w:rFonts w:asciiTheme="majorBidi" w:hAnsiTheme="majorBidi" w:cstheme="majorBidi"/>
          <w:sz w:val="24"/>
          <w:szCs w:val="24"/>
        </w:rPr>
        <w:t xml:space="preserve"> de </w:t>
      </w:r>
      <w:proofErr w:type="spellStart"/>
      <w:r w:rsidRPr="00F337EC">
        <w:rPr>
          <w:rStyle w:val="FootnoteReference"/>
          <w:rFonts w:asciiTheme="majorBidi" w:hAnsiTheme="majorBidi" w:cstheme="majorBidi"/>
          <w:sz w:val="24"/>
          <w:szCs w:val="24"/>
        </w:rPr>
        <w:t>consommateurs</w:t>
      </w:r>
      <w:proofErr w:type="spellEnd"/>
      <w:r w:rsidRPr="00F337EC">
        <w:rPr>
          <w:rStyle w:val="FootnoteReference"/>
          <w:rFonts w:asciiTheme="majorBidi" w:hAnsiTheme="majorBidi" w:cstheme="majorBidi"/>
          <w:sz w:val="24"/>
          <w:szCs w:val="24"/>
        </w:rPr>
        <w:t xml:space="preserve">); Gaz. Pal. 1988. 1. </w:t>
      </w:r>
      <w:proofErr w:type="spellStart"/>
      <w:r w:rsidRPr="00F337EC">
        <w:rPr>
          <w:rStyle w:val="FootnoteReference"/>
          <w:rFonts w:asciiTheme="majorBidi" w:hAnsiTheme="majorBidi" w:cstheme="majorBidi"/>
          <w:sz w:val="24"/>
          <w:szCs w:val="24"/>
        </w:rPr>
        <w:t>Doctr</w:t>
      </w:r>
      <w:proofErr w:type="spellEnd"/>
      <w:r w:rsidRPr="00F337EC">
        <w:rPr>
          <w:rStyle w:val="FootnoteReference"/>
          <w:rFonts w:asciiTheme="majorBidi" w:hAnsiTheme="majorBidi" w:cstheme="majorBidi"/>
          <w:sz w:val="24"/>
          <w:szCs w:val="24"/>
        </w:rPr>
        <w:t xml:space="preserve">. 268 - Galais - </w:t>
      </w:r>
      <w:proofErr w:type="spellStart"/>
      <w:r w:rsidRPr="00F337EC">
        <w:rPr>
          <w:rStyle w:val="FootnoteReference"/>
          <w:rFonts w:asciiTheme="majorBidi" w:hAnsiTheme="majorBidi" w:cstheme="majorBidi"/>
          <w:sz w:val="24"/>
          <w:szCs w:val="24"/>
        </w:rPr>
        <w:t>Auloy</w:t>
      </w:r>
      <w:proofErr w:type="spellEnd"/>
      <w:r w:rsidRPr="00F337EC">
        <w:rPr>
          <w:rStyle w:val="FootnoteReference"/>
          <w:rFonts w:asciiTheme="majorBidi" w:hAnsiTheme="majorBidi" w:cstheme="majorBidi"/>
          <w:sz w:val="24"/>
          <w:szCs w:val="24"/>
        </w:rPr>
        <w:t>, D. 1988. Chron</w:t>
      </w:r>
      <w:r w:rsidRPr="00F337EC">
        <w:rPr>
          <w:rStyle w:val="FootnoteReference"/>
          <w:rFonts w:asciiTheme="majorBidi" w:hAnsiTheme="majorBidi" w:cstheme="majorBidi"/>
          <w:sz w:val="24"/>
          <w:szCs w:val="24"/>
          <w:rtl/>
        </w:rPr>
        <w:t xml:space="preserve">. </w:t>
      </w:r>
      <w:r w:rsidRPr="00F337EC">
        <w:rPr>
          <w:rStyle w:val="FootnoteReference"/>
          <w:rFonts w:asciiTheme="majorBidi" w:hAnsiTheme="majorBidi" w:cstheme="majorBidi"/>
          <w:sz w:val="24"/>
          <w:szCs w:val="24"/>
        </w:rPr>
        <w:t>196</w:t>
      </w:r>
      <w:r w:rsidRPr="00F337EC">
        <w:rPr>
          <w:rStyle w:val="FootnoteReference"/>
          <w:rFonts w:asciiTheme="majorBidi" w:hAnsiTheme="majorBidi" w:cstheme="majorBidi"/>
          <w:sz w:val="24"/>
          <w:szCs w:val="24"/>
          <w:rtl/>
        </w:rPr>
        <w:t xml:space="preserve">.; </w:t>
      </w:r>
      <w:proofErr w:type="spellStart"/>
      <w:r w:rsidRPr="00F337EC">
        <w:rPr>
          <w:rStyle w:val="FootnoteReference"/>
          <w:rFonts w:asciiTheme="majorBidi" w:hAnsiTheme="majorBidi" w:cstheme="majorBidi"/>
          <w:sz w:val="24"/>
          <w:szCs w:val="24"/>
        </w:rPr>
        <w:t>Devèze</w:t>
      </w:r>
      <w:proofErr w:type="spellEnd"/>
      <w:r w:rsidRPr="00F337EC">
        <w:rPr>
          <w:rStyle w:val="FootnoteReference"/>
          <w:rFonts w:asciiTheme="majorBidi" w:hAnsiTheme="majorBidi" w:cstheme="majorBidi"/>
          <w:sz w:val="24"/>
          <w:szCs w:val="24"/>
        </w:rPr>
        <w:t xml:space="preserve">, JCP </w:t>
      </w:r>
      <w:proofErr w:type="spellStart"/>
      <w:r w:rsidRPr="00F337EC">
        <w:rPr>
          <w:rStyle w:val="FootnoteReference"/>
          <w:rFonts w:asciiTheme="majorBidi" w:hAnsiTheme="majorBidi" w:cstheme="majorBidi"/>
          <w:sz w:val="24"/>
          <w:szCs w:val="24"/>
        </w:rPr>
        <w:t>éd</w:t>
      </w:r>
      <w:proofErr w:type="spellEnd"/>
      <w:r w:rsidRPr="00F337EC">
        <w:rPr>
          <w:rStyle w:val="FootnoteReference"/>
          <w:rFonts w:asciiTheme="majorBidi" w:hAnsiTheme="majorBidi" w:cstheme="majorBidi"/>
          <w:sz w:val="24"/>
          <w:szCs w:val="24"/>
        </w:rPr>
        <w:t xml:space="preserve">. E 1988. 15112, p.128.; </w:t>
      </w:r>
      <w:proofErr w:type="spellStart"/>
      <w:r w:rsidRPr="00F337EC">
        <w:rPr>
          <w:rStyle w:val="FootnoteReference"/>
          <w:rFonts w:asciiTheme="majorBidi" w:hAnsiTheme="majorBidi" w:cstheme="majorBidi"/>
          <w:sz w:val="24"/>
          <w:szCs w:val="24"/>
        </w:rPr>
        <w:t>Pélissier</w:t>
      </w:r>
      <w:proofErr w:type="spellEnd"/>
      <w:r w:rsidRPr="00F337EC">
        <w:rPr>
          <w:rStyle w:val="FootnoteReference"/>
          <w:rFonts w:asciiTheme="majorBidi" w:hAnsiTheme="majorBidi" w:cstheme="majorBidi"/>
          <w:sz w:val="24"/>
          <w:szCs w:val="24"/>
        </w:rPr>
        <w:t xml:space="preserve">, Gaz. Pal. 1988. 1. </w:t>
      </w:r>
      <w:proofErr w:type="spellStart"/>
      <w:r w:rsidRPr="00F337EC">
        <w:rPr>
          <w:rStyle w:val="FootnoteReference"/>
          <w:rFonts w:asciiTheme="majorBidi" w:hAnsiTheme="majorBidi" w:cstheme="majorBidi"/>
          <w:sz w:val="24"/>
          <w:szCs w:val="24"/>
        </w:rPr>
        <w:t>Doctr</w:t>
      </w:r>
      <w:proofErr w:type="spellEnd"/>
      <w:r w:rsidRPr="00F337EC">
        <w:rPr>
          <w:rStyle w:val="FootnoteReference"/>
          <w:rFonts w:asciiTheme="majorBidi" w:hAnsiTheme="majorBidi" w:cstheme="majorBidi"/>
          <w:sz w:val="24"/>
          <w:szCs w:val="24"/>
        </w:rPr>
        <w:t>. 201.; Viney, JCP 1988. I. 3355</w:t>
      </w:r>
      <w:r w:rsidRPr="00F337EC">
        <w:rPr>
          <w:rStyle w:val="FootnoteReference"/>
          <w:rFonts w:asciiTheme="majorBidi" w:hAnsiTheme="majorBidi" w:cstheme="majorBidi"/>
          <w:sz w:val="24"/>
          <w:szCs w:val="24"/>
          <w:rtl/>
        </w:rPr>
        <w:t>.</w:t>
      </w:r>
    </w:p>
  </w:footnote>
  <w:footnote w:id="20">
    <w:p w14:paraId="1ED89262" w14:textId="77777777" w:rsidR="000C5E53" w:rsidRPr="00F337EC" w:rsidRDefault="000C5E53" w:rsidP="000C5E53">
      <w:pPr>
        <w:pStyle w:val="PlainText"/>
        <w:bidi/>
        <w:spacing w:line="380" w:lineRule="exact"/>
        <w:ind w:left="284" w:hanging="397"/>
        <w:jc w:val="both"/>
        <w:rPr>
          <w:rFonts w:asciiTheme="majorBidi" w:hAnsiTheme="majorBidi" w:cstheme="majorBidi"/>
          <w:sz w:val="24"/>
          <w:szCs w:val="24"/>
          <w:lang w:bidi="ar-LB"/>
        </w:rPr>
      </w:pPr>
      <w:r w:rsidRPr="00F337EC">
        <w:rPr>
          <w:rFonts w:asciiTheme="majorBidi" w:hAnsiTheme="majorBidi" w:cstheme="majorBidi"/>
          <w:sz w:val="24"/>
          <w:szCs w:val="24"/>
          <w:rtl/>
        </w:rPr>
        <w:t xml:space="preserve">  </w:t>
      </w:r>
      <w:r w:rsidRPr="00F337EC">
        <w:rPr>
          <w:rStyle w:val="FootnoteReference"/>
          <w:rFonts w:asciiTheme="majorBidi" w:hAnsiTheme="majorBidi" w:cstheme="majorBidi"/>
          <w:sz w:val="24"/>
          <w:szCs w:val="24"/>
          <w:rtl/>
        </w:rPr>
        <w:t>(</w:t>
      </w:r>
      <w:r w:rsidRPr="00F337EC">
        <w:rPr>
          <w:rStyle w:val="FootnoteReference"/>
          <w:rFonts w:asciiTheme="majorBidi" w:hAnsiTheme="majorBidi" w:cstheme="majorBidi"/>
          <w:sz w:val="24"/>
          <w:szCs w:val="24"/>
          <w:rtl/>
        </w:rPr>
        <w:footnoteRef/>
      </w:r>
      <w:r w:rsidRPr="00F337EC">
        <w:rPr>
          <w:rStyle w:val="FootnoteReference"/>
          <w:rFonts w:asciiTheme="majorBidi" w:hAnsiTheme="majorBidi" w:cstheme="majorBidi"/>
          <w:sz w:val="24"/>
          <w:szCs w:val="24"/>
          <w:rtl/>
        </w:rPr>
        <w:t>)</w:t>
      </w:r>
      <w:r w:rsidRPr="00F337EC">
        <w:rPr>
          <w:rFonts w:asciiTheme="majorBidi" w:hAnsiTheme="majorBidi" w:cstheme="majorBidi"/>
          <w:sz w:val="24"/>
          <w:szCs w:val="24"/>
          <w:rtl/>
        </w:rPr>
        <w:t xml:space="preserve"> </w:t>
      </w:r>
      <w:r w:rsidRPr="00F337EC">
        <w:rPr>
          <w:rFonts w:asciiTheme="majorBidi" w:hAnsiTheme="majorBidi" w:cstheme="majorBidi"/>
          <w:sz w:val="24"/>
          <w:szCs w:val="24"/>
        </w:rPr>
        <w:t xml:space="preserve">Crim. 18 Oct. 1913. S. 1920. 1, 321. note </w:t>
      </w:r>
      <w:proofErr w:type="spellStart"/>
      <w:r w:rsidRPr="00F337EC">
        <w:rPr>
          <w:rFonts w:asciiTheme="majorBidi" w:hAnsiTheme="majorBidi" w:cstheme="majorBidi"/>
          <w:sz w:val="24"/>
          <w:szCs w:val="24"/>
        </w:rPr>
        <w:t>Huguney</w:t>
      </w:r>
      <w:proofErr w:type="spellEnd"/>
    </w:p>
  </w:footnote>
  <w:footnote w:id="21">
    <w:p w14:paraId="75747DDC" w14:textId="77777777" w:rsidR="000C5E53" w:rsidRPr="00F337EC" w:rsidRDefault="000C5E53" w:rsidP="000C5E53">
      <w:pPr>
        <w:pStyle w:val="PlainText"/>
        <w:bidi/>
        <w:spacing w:line="380" w:lineRule="exact"/>
        <w:ind w:left="284" w:hanging="397"/>
        <w:jc w:val="both"/>
        <w:rPr>
          <w:rFonts w:asciiTheme="majorBidi" w:hAnsiTheme="majorBidi" w:cstheme="majorBidi"/>
          <w:sz w:val="24"/>
          <w:szCs w:val="24"/>
          <w:rtl/>
          <w:lang w:bidi="ar-LB"/>
        </w:rPr>
      </w:pPr>
      <w:r w:rsidRPr="00F337EC">
        <w:rPr>
          <w:rFonts w:asciiTheme="majorBidi" w:hAnsiTheme="majorBidi" w:cstheme="majorBidi"/>
          <w:sz w:val="24"/>
          <w:szCs w:val="24"/>
          <w:rtl/>
        </w:rPr>
        <w:t xml:space="preserve">  </w:t>
      </w:r>
      <w:r w:rsidRPr="00F337EC">
        <w:rPr>
          <w:rStyle w:val="FootnoteReference"/>
          <w:rFonts w:asciiTheme="majorBidi" w:hAnsiTheme="majorBidi" w:cstheme="majorBidi"/>
          <w:sz w:val="24"/>
          <w:szCs w:val="24"/>
          <w:rtl/>
        </w:rPr>
        <w:t>(</w:t>
      </w:r>
      <w:r w:rsidRPr="00F337EC">
        <w:rPr>
          <w:rStyle w:val="FootnoteReference"/>
          <w:rFonts w:asciiTheme="majorBidi" w:hAnsiTheme="majorBidi" w:cstheme="majorBidi"/>
          <w:sz w:val="24"/>
          <w:szCs w:val="24"/>
          <w:rtl/>
        </w:rPr>
        <w:footnoteRef/>
      </w:r>
      <w:r w:rsidRPr="00F337EC">
        <w:rPr>
          <w:rStyle w:val="FootnoteReference"/>
          <w:rFonts w:asciiTheme="majorBidi" w:hAnsiTheme="majorBidi" w:cstheme="majorBidi"/>
          <w:sz w:val="24"/>
          <w:szCs w:val="24"/>
          <w:rtl/>
        </w:rPr>
        <w:t>)</w:t>
      </w:r>
      <w:r w:rsidRPr="00F337EC">
        <w:rPr>
          <w:rFonts w:asciiTheme="majorBidi" w:hAnsiTheme="majorBidi" w:cstheme="majorBidi"/>
          <w:sz w:val="24"/>
          <w:szCs w:val="24"/>
          <w:rtl/>
        </w:rPr>
        <w:t xml:space="preserve"> إدوار عيد، الموسوعة ج1، بند 19 ص89</w:t>
      </w:r>
      <w:r w:rsidRPr="00F337EC">
        <w:rPr>
          <w:rFonts w:asciiTheme="majorBidi" w:hAnsiTheme="majorBidi" w:cstheme="majorBidi"/>
          <w:sz w:val="24"/>
          <w:szCs w:val="24"/>
          <w:rtl/>
          <w:lang w:bidi="ar-LB"/>
        </w:rPr>
        <w:t>.</w:t>
      </w:r>
    </w:p>
  </w:footnote>
  <w:footnote w:id="22">
    <w:p w14:paraId="110D4CF9" w14:textId="77777777" w:rsidR="000C5E53" w:rsidRPr="00F337EC" w:rsidRDefault="000C5E53" w:rsidP="000C5E53">
      <w:pPr>
        <w:pStyle w:val="FootnoteText"/>
        <w:bidi/>
        <w:spacing w:line="300" w:lineRule="exact"/>
        <w:ind w:left="397" w:hanging="397"/>
        <w:jc w:val="both"/>
        <w:rPr>
          <w:sz w:val="24"/>
          <w:szCs w:val="24"/>
          <w:rtl/>
          <w:lang w:bidi="ar-LB"/>
        </w:rPr>
      </w:pPr>
      <w:r w:rsidRPr="00F337EC">
        <w:rPr>
          <w:rStyle w:val="FootnoteReference"/>
          <w:rFonts w:asciiTheme="majorBidi" w:hAnsiTheme="majorBidi" w:cstheme="majorBidi"/>
          <w:sz w:val="24"/>
          <w:szCs w:val="24"/>
          <w:rtl/>
        </w:rPr>
        <w:t>(</w:t>
      </w:r>
      <w:r w:rsidRPr="00F337EC">
        <w:rPr>
          <w:rStyle w:val="FootnoteReference"/>
          <w:rFonts w:asciiTheme="majorBidi" w:hAnsiTheme="majorBidi" w:cstheme="majorBidi"/>
          <w:sz w:val="24"/>
          <w:szCs w:val="24"/>
          <w:rtl/>
        </w:rPr>
        <w:footnoteRef/>
      </w:r>
      <w:r w:rsidRPr="00F337EC">
        <w:rPr>
          <w:rStyle w:val="FootnoteReference"/>
          <w:rFonts w:asciiTheme="majorBidi" w:hAnsiTheme="majorBidi" w:cstheme="majorBidi"/>
          <w:sz w:val="24"/>
          <w:szCs w:val="24"/>
          <w:rtl/>
        </w:rPr>
        <w:t>)</w:t>
      </w:r>
      <w:r w:rsidRPr="00F337EC">
        <w:rPr>
          <w:rFonts w:asciiTheme="majorBidi" w:hAnsiTheme="majorBidi" w:cstheme="majorBidi"/>
          <w:sz w:val="24"/>
          <w:szCs w:val="24"/>
          <w:rtl/>
        </w:rPr>
        <w:t xml:space="preserve">  بالطبع إلا في الأحوال التي</w:t>
      </w:r>
      <w:r w:rsidRPr="00F337EC">
        <w:rPr>
          <w:sz w:val="24"/>
          <w:szCs w:val="24"/>
          <w:rtl/>
        </w:rPr>
        <w:t xml:space="preserve"> يجيز فيها القانون للغير أن يطعن بالحكم كما هو الوضع بالنسبة لطريق الطعن المعروف في بعض التشريعات الحديثة باعتراض الغير، ولكن يشترط أن يثبت الطاعن عندها أنه تضرر من الحكم المعترض عليه.</w:t>
      </w:r>
    </w:p>
  </w:footnote>
  <w:footnote w:id="23">
    <w:p w14:paraId="464E9D3C" w14:textId="77777777" w:rsidR="000C5E53" w:rsidRPr="004A6C64" w:rsidRDefault="000C5E53" w:rsidP="000C5E53">
      <w:pPr>
        <w:pStyle w:val="FootnoteText"/>
        <w:bidi/>
        <w:spacing w:line="300" w:lineRule="exact"/>
        <w:ind w:left="397" w:hanging="397"/>
        <w:jc w:val="both"/>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والمدنية، الطعنان رقم 280 و 321 لسنة 2013، جلسة 29/7/2013 (أحكام محكمة النقض البريد الالكتروني).</w:t>
      </w:r>
    </w:p>
  </w:footnote>
  <w:footnote w:id="24">
    <w:p w14:paraId="50F2EA27" w14:textId="77777777" w:rsidR="000C5E53" w:rsidRPr="004A6C64" w:rsidRDefault="000C5E53" w:rsidP="000C5E53">
      <w:pPr>
        <w:bidi/>
        <w:jc w:val="both"/>
        <w:rPr>
          <w:rFonts w:ascii="Times New Roman" w:hAnsi="Times New Roman" w:cs="Times New Roman"/>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cs="Times New Roman"/>
          <w:sz w:val="24"/>
          <w:szCs w:val="24"/>
          <w:rtl/>
        </w:rPr>
        <w:t xml:space="preserve"> (محكمة النقض في </w:t>
      </w:r>
      <w:proofErr w:type="gramStart"/>
      <w:r w:rsidRPr="004A6C64">
        <w:rPr>
          <w:rFonts w:ascii="Times New Roman" w:hAnsi="Times New Roman" w:cs="Times New Roman"/>
          <w:sz w:val="24"/>
          <w:szCs w:val="24"/>
          <w:rtl/>
        </w:rPr>
        <w:t>أبوظبي</w:t>
      </w:r>
      <w:proofErr w:type="gramEnd"/>
      <w:r w:rsidRPr="004A6C64">
        <w:rPr>
          <w:rFonts w:ascii="Times New Roman" w:hAnsi="Times New Roman" w:cs="Times New Roman"/>
          <w:sz w:val="24"/>
          <w:szCs w:val="24"/>
          <w:rtl/>
        </w:rPr>
        <w:t xml:space="preserve"> مدني)، الطعن رقم 516 لسنة 2008 س2 ق. جلسة 21/12/2008، موقع محامو الإمارات؛ </w:t>
      </w:r>
      <w:r w:rsidRPr="004A6C64">
        <w:rPr>
          <w:rFonts w:ascii="Times New Roman" w:hAnsi="Times New Roman" w:cs="Times New Roman"/>
          <w:sz w:val="24"/>
          <w:szCs w:val="24"/>
          <w:rtl/>
          <w:lang w:bidi="ar-LB"/>
        </w:rPr>
        <w:t xml:space="preserve">محكمة </w:t>
      </w:r>
      <w:r w:rsidRPr="004A6C64">
        <w:rPr>
          <w:rFonts w:ascii="Times New Roman" w:hAnsi="Times New Roman" w:cs="Times New Roman"/>
          <w:sz w:val="24"/>
          <w:szCs w:val="24"/>
          <w:rtl/>
        </w:rPr>
        <w:t>النقض في أبوظبي الدائرة التجارية الثانية، الطعنان رقم 770 و774 لسنة 2015 صدر في جلسة 18/1/2016 (أحكام محكمة النقض البريد الالكتروني)</w:t>
      </w:r>
    </w:p>
  </w:footnote>
  <w:footnote w:id="25">
    <w:p w14:paraId="120DAE77" w14:textId="77777777" w:rsidR="000C5E53" w:rsidRPr="004A6C64" w:rsidRDefault="000C5E53" w:rsidP="000C5E53">
      <w:pPr>
        <w:pStyle w:val="FootnoteText"/>
        <w:bidi/>
        <w:spacing w:line="300" w:lineRule="exact"/>
        <w:ind w:left="397"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المحكمة الاتحادية العليا (مدني)، الطعن رقم 682/ لسنة 21 القضائية، جلسة الثلاثاء 29/1/2002 موقع محامو الإمارات.</w:t>
      </w:r>
    </w:p>
  </w:footnote>
  <w:footnote w:id="26">
    <w:p w14:paraId="31EACBF8" w14:textId="77777777" w:rsidR="000C5E53" w:rsidRPr="004A6C64" w:rsidRDefault="000C5E53" w:rsidP="000C5E53">
      <w:pPr>
        <w:pStyle w:val="FootnoteText"/>
        <w:bidi/>
        <w:spacing w:line="300" w:lineRule="exact"/>
        <w:ind w:left="397" w:hanging="397"/>
        <w:jc w:val="both"/>
        <w:rPr>
          <w:sz w:val="24"/>
          <w:szCs w:val="24"/>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والمدنية، الطعن رقم91 لسنة 2013 صدر في جلسة 29/7/2013 (أحكام محكمة النقض البريد الالكتروني.</w:t>
      </w:r>
    </w:p>
  </w:footnote>
  <w:footnote w:id="27">
    <w:p w14:paraId="179FC08A" w14:textId="77777777" w:rsidR="000C5E53" w:rsidRPr="004A6C64" w:rsidRDefault="000C5E53" w:rsidP="000C5E53">
      <w:pPr>
        <w:pStyle w:val="FootnoteText"/>
        <w:bidi/>
        <w:spacing w:line="300" w:lineRule="exact"/>
        <w:ind w:left="397" w:hanging="397"/>
        <w:jc w:val="both"/>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الأولى، الطعنان رقم 72 و 91 لسنة 2014 صدرا في جلسة 10/6/2014 (أحكام محكمة النقض البريد الالكتروني).</w:t>
      </w:r>
    </w:p>
  </w:footnote>
  <w:footnote w:id="28">
    <w:p w14:paraId="66AA20A2" w14:textId="77777777" w:rsidR="000C5E53" w:rsidRPr="004A6C64" w:rsidRDefault="000C5E53" w:rsidP="000C5E53">
      <w:pPr>
        <w:pStyle w:val="FootnoteText"/>
        <w:bidi/>
        <w:spacing w:line="300" w:lineRule="exact"/>
        <w:ind w:left="397"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المحكمة الاتحادية العليا (مدني)، الطعن رقم 682/ لسنة 21 القضائية، جلسة الثلاثاء 29/1/2002 محامو الإمارات.</w:t>
      </w:r>
    </w:p>
  </w:footnote>
  <w:footnote w:id="29">
    <w:p w14:paraId="27B2D107" w14:textId="77777777" w:rsidR="000C5E53" w:rsidRPr="004A6C64" w:rsidRDefault="000C5E53" w:rsidP="000C5E53">
      <w:pPr>
        <w:pStyle w:val="FootnoteText"/>
        <w:bidi/>
        <w:spacing w:line="300" w:lineRule="exact"/>
        <w:ind w:left="397" w:hanging="397"/>
        <w:jc w:val="both"/>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217 لسنة 2013 صدر في جلسة 12/2/2014 (أحكام محكمة النقض البريد الالكتروني).</w:t>
      </w:r>
    </w:p>
  </w:footnote>
  <w:footnote w:id="30">
    <w:p w14:paraId="1209BBC8" w14:textId="77777777" w:rsidR="000C5E53" w:rsidRPr="004A6C64" w:rsidRDefault="000C5E53" w:rsidP="000C5E53">
      <w:pPr>
        <w:pStyle w:val="FootnoteText"/>
        <w:bidi/>
        <w:spacing w:line="300" w:lineRule="exact"/>
        <w:ind w:left="397" w:hanging="397"/>
        <w:jc w:val="both"/>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الطعنان رقم 577 و 601 لسنة 2013 صدرا في جلسة 25/11/2013 (أحكام محكمة النقض البريد الالكتروني).</w:t>
      </w:r>
    </w:p>
  </w:footnote>
  <w:footnote w:id="31">
    <w:p w14:paraId="1A75B103" w14:textId="77777777" w:rsidR="000C5E53" w:rsidRPr="004A6C64" w:rsidRDefault="000C5E53" w:rsidP="000C5E53">
      <w:pPr>
        <w:pStyle w:val="FootnoteText"/>
        <w:bidi/>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الطعنين رقم 137/ 2017 ورقم 162/ 2017 صدر 17/5/2017</w:t>
      </w:r>
    </w:p>
  </w:footnote>
  <w:footnote w:id="32">
    <w:p w14:paraId="30149343" w14:textId="77777777" w:rsidR="000C5E53" w:rsidRPr="004A6C64" w:rsidRDefault="000C5E53" w:rsidP="000C5E53">
      <w:pPr>
        <w:pStyle w:val="PlainText"/>
        <w:bidi/>
        <w:spacing w:line="300" w:lineRule="exact"/>
        <w:ind w:left="397" w:hanging="397"/>
        <w:jc w:val="both"/>
        <w:rPr>
          <w:rFonts w:ascii="Times New Roman" w:hAnsi="Times New Roman"/>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w:t>
      </w:r>
      <w:r w:rsidRPr="004A6C64">
        <w:rPr>
          <w:rFonts w:ascii="Times New Roman" w:hAnsi="Times New Roman"/>
          <w:sz w:val="24"/>
          <w:szCs w:val="24"/>
        </w:rPr>
        <w:t xml:space="preserve">Com. 29 </w:t>
      </w:r>
      <w:proofErr w:type="spellStart"/>
      <w:r w:rsidRPr="004A6C64">
        <w:rPr>
          <w:rFonts w:ascii="Times New Roman" w:hAnsi="Times New Roman"/>
          <w:sz w:val="24"/>
          <w:szCs w:val="24"/>
        </w:rPr>
        <w:t>mai</w:t>
      </w:r>
      <w:proofErr w:type="spellEnd"/>
      <w:r w:rsidRPr="004A6C64">
        <w:rPr>
          <w:rFonts w:ascii="Times New Roman" w:hAnsi="Times New Roman"/>
          <w:sz w:val="24"/>
          <w:szCs w:val="24"/>
        </w:rPr>
        <w:t xml:space="preserve"> 1984, Bull. civ. IV. N</w:t>
      </w:r>
      <w:r w:rsidRPr="004A6C64">
        <w:rPr>
          <w:rFonts w:ascii="Times New Roman" w:hAnsi="Times New Roman"/>
          <w:sz w:val="24"/>
          <w:szCs w:val="24"/>
          <w:vertAlign w:val="superscript"/>
        </w:rPr>
        <w:t>(o)</w:t>
      </w:r>
      <w:r w:rsidRPr="004A6C64">
        <w:rPr>
          <w:rFonts w:ascii="Times New Roman" w:hAnsi="Times New Roman"/>
          <w:sz w:val="24"/>
          <w:szCs w:val="24"/>
        </w:rPr>
        <w:t xml:space="preserve">. 179; Lyon 20 </w:t>
      </w:r>
      <w:proofErr w:type="spellStart"/>
      <w:r w:rsidRPr="004A6C64">
        <w:rPr>
          <w:rFonts w:ascii="Times New Roman" w:hAnsi="Times New Roman"/>
          <w:sz w:val="24"/>
          <w:szCs w:val="24"/>
        </w:rPr>
        <w:t>mai</w:t>
      </w:r>
      <w:proofErr w:type="spellEnd"/>
      <w:r w:rsidRPr="004A6C64">
        <w:rPr>
          <w:rFonts w:ascii="Times New Roman" w:hAnsi="Times New Roman"/>
          <w:sz w:val="24"/>
          <w:szCs w:val="24"/>
        </w:rPr>
        <w:t xml:space="preserve"> 1980, Gaz. Pal. 1981, 1, 93, note Hanine</w:t>
      </w:r>
      <w:r w:rsidRPr="004A6C64">
        <w:rPr>
          <w:rFonts w:ascii="Times New Roman" w:hAnsi="Times New Roman"/>
          <w:sz w:val="24"/>
          <w:szCs w:val="24"/>
          <w:rtl/>
        </w:rPr>
        <w:t xml:space="preserve">. </w:t>
      </w:r>
    </w:p>
  </w:footnote>
  <w:footnote w:id="33">
    <w:p w14:paraId="20623CA5" w14:textId="77777777" w:rsidR="000C5E53" w:rsidRPr="004A6C64" w:rsidRDefault="000C5E53" w:rsidP="000C5E53">
      <w:pPr>
        <w:pStyle w:val="PlainText"/>
        <w:bidi/>
        <w:spacing w:line="300" w:lineRule="exact"/>
        <w:ind w:left="397" w:hanging="397"/>
        <w:jc w:val="both"/>
        <w:rPr>
          <w:rFonts w:ascii="Times New Roman" w:hAnsi="Times New Roman"/>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w:t>
      </w:r>
      <w:r w:rsidRPr="004A6C64">
        <w:rPr>
          <w:rFonts w:ascii="Times New Roman" w:hAnsi="Times New Roman"/>
          <w:sz w:val="24"/>
          <w:szCs w:val="24"/>
        </w:rPr>
        <w:t>Civ. 2</w:t>
      </w:r>
      <w:r w:rsidRPr="004A6C64">
        <w:rPr>
          <w:rFonts w:ascii="Times New Roman" w:hAnsi="Times New Roman"/>
          <w:sz w:val="24"/>
          <w:szCs w:val="24"/>
          <w:vertAlign w:val="superscript"/>
        </w:rPr>
        <w:t>(e)</w:t>
      </w:r>
      <w:r w:rsidRPr="004A6C64">
        <w:rPr>
          <w:rFonts w:ascii="Times New Roman" w:hAnsi="Times New Roman"/>
          <w:sz w:val="24"/>
          <w:szCs w:val="24"/>
        </w:rPr>
        <w:t>, 29 oct. 1991, Bull. civ. II, N</w:t>
      </w:r>
      <w:r w:rsidRPr="004A6C64">
        <w:rPr>
          <w:rFonts w:ascii="Times New Roman" w:hAnsi="Times New Roman"/>
          <w:sz w:val="24"/>
          <w:szCs w:val="24"/>
          <w:vertAlign w:val="superscript"/>
        </w:rPr>
        <w:t>(o)</w:t>
      </w:r>
      <w:r w:rsidRPr="004A6C64">
        <w:rPr>
          <w:rFonts w:ascii="Times New Roman" w:hAnsi="Times New Roman"/>
          <w:sz w:val="24"/>
          <w:szCs w:val="24"/>
        </w:rPr>
        <w:t xml:space="preserve">. 240; civ, 1re 7 </w:t>
      </w:r>
      <w:proofErr w:type="spellStart"/>
      <w:r w:rsidRPr="004A6C64">
        <w:rPr>
          <w:rFonts w:ascii="Times New Roman" w:hAnsi="Times New Roman"/>
          <w:sz w:val="24"/>
          <w:szCs w:val="24"/>
        </w:rPr>
        <w:t>juill</w:t>
      </w:r>
      <w:proofErr w:type="spellEnd"/>
      <w:r w:rsidRPr="004A6C64">
        <w:rPr>
          <w:rFonts w:ascii="Times New Roman" w:hAnsi="Times New Roman"/>
          <w:sz w:val="24"/>
          <w:szCs w:val="24"/>
        </w:rPr>
        <w:t>. 1992, J.C.P. 1992, IV, 2607</w:t>
      </w:r>
      <w:r w:rsidRPr="004A6C64">
        <w:rPr>
          <w:rFonts w:ascii="Times New Roman" w:hAnsi="Times New Roman"/>
          <w:sz w:val="24"/>
          <w:szCs w:val="24"/>
          <w:rtl/>
        </w:rPr>
        <w:t xml:space="preserve">. </w:t>
      </w:r>
    </w:p>
  </w:footnote>
  <w:footnote w:id="34">
    <w:p w14:paraId="73BD4E78" w14:textId="77777777" w:rsidR="000C5E53" w:rsidRPr="004A6C64" w:rsidRDefault="000C5E53" w:rsidP="000C5E53">
      <w:pPr>
        <w:pStyle w:val="FootnoteText"/>
        <w:bidi/>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56/2017 صدر 15/2/2017</w:t>
      </w:r>
    </w:p>
  </w:footnote>
  <w:footnote w:id="35">
    <w:p w14:paraId="234C7585" w14:textId="77777777" w:rsidR="00635A8D" w:rsidRPr="004A6C64" w:rsidRDefault="00635A8D" w:rsidP="00635A8D">
      <w:pPr>
        <w:pStyle w:val="FootnoteText"/>
        <w:bidi/>
        <w:spacing w:line="300" w:lineRule="exact"/>
        <w:ind w:left="397"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بهذا المعنى الفقرة الأولى من المادة 397 من القانون اللبناني وتقابلها الفقرة الأولى من المادة 651 أ.م.م. الفرنسي.</w:t>
      </w:r>
    </w:p>
  </w:footnote>
  <w:footnote w:id="36">
    <w:p w14:paraId="1E9DB9AF" w14:textId="77777777" w:rsidR="00635A8D" w:rsidRPr="004A6C64" w:rsidRDefault="00635A8D" w:rsidP="00635A8D">
      <w:pPr>
        <w:pStyle w:val="PlainText"/>
        <w:bidi/>
        <w:jc w:val="both"/>
        <w:rPr>
          <w:rFonts w:ascii="Times New Roman" w:hAnsi="Times New Roman"/>
          <w:sz w:val="24"/>
          <w:szCs w:val="24"/>
        </w:rPr>
      </w:pPr>
      <w:r w:rsidRPr="004A6C64">
        <w:rPr>
          <w:rStyle w:val="FootnoteReference"/>
        </w:rPr>
        <w:t>)</w:t>
      </w:r>
      <w:r w:rsidRPr="004A6C64">
        <w:rPr>
          <w:rStyle w:val="FootnoteReference"/>
          <w:rtl/>
          <w:lang w:bidi="ar-LB"/>
        </w:rPr>
        <w:t>1</w:t>
      </w:r>
      <w:r w:rsidRPr="004A6C64">
        <w:rPr>
          <w:rStyle w:val="FootnoteReference"/>
        </w:rPr>
        <w:t>(</w:t>
      </w:r>
      <w:r w:rsidRPr="004A6C64">
        <w:rPr>
          <w:rFonts w:ascii="Times New Roman" w:hAnsi="Times New Roman"/>
          <w:sz w:val="24"/>
          <w:szCs w:val="24"/>
          <w:rtl/>
        </w:rPr>
        <w:t xml:space="preserve"> يراجع:</w:t>
      </w:r>
    </w:p>
    <w:p w14:paraId="23E936E2" w14:textId="77777777" w:rsidR="00635A8D" w:rsidRPr="004A6C64" w:rsidRDefault="00635A8D" w:rsidP="00635A8D">
      <w:pPr>
        <w:pStyle w:val="PlainText"/>
        <w:ind w:right="324"/>
        <w:jc w:val="both"/>
        <w:rPr>
          <w:rFonts w:ascii="Times New Roman" w:hAnsi="Times New Roman"/>
          <w:sz w:val="24"/>
          <w:szCs w:val="24"/>
          <w:rtl/>
          <w:lang w:bidi="ar-LB"/>
        </w:rPr>
      </w:pPr>
      <w:r w:rsidRPr="004A6C64">
        <w:rPr>
          <w:rFonts w:ascii="Times New Roman" w:hAnsi="Times New Roman"/>
          <w:sz w:val="24"/>
          <w:szCs w:val="24"/>
        </w:rPr>
        <w:t xml:space="preserve">Solus et Perrot T1 No. 94; Vincent et </w:t>
      </w:r>
      <w:proofErr w:type="spellStart"/>
      <w:r w:rsidRPr="004A6C64">
        <w:rPr>
          <w:rFonts w:ascii="Times New Roman" w:hAnsi="Times New Roman"/>
          <w:sz w:val="24"/>
          <w:szCs w:val="24"/>
        </w:rPr>
        <w:t>Guinchad</w:t>
      </w:r>
      <w:proofErr w:type="spellEnd"/>
      <w:r w:rsidRPr="004A6C64">
        <w:rPr>
          <w:rFonts w:ascii="Times New Roman" w:hAnsi="Times New Roman"/>
          <w:sz w:val="24"/>
          <w:szCs w:val="24"/>
        </w:rPr>
        <w:t xml:space="preserve"> No. 62 et s; Jacques </w:t>
      </w:r>
      <w:proofErr w:type="spellStart"/>
      <w:r w:rsidRPr="004A6C64">
        <w:rPr>
          <w:rFonts w:ascii="Times New Roman" w:hAnsi="Times New Roman"/>
          <w:sz w:val="24"/>
          <w:szCs w:val="24"/>
        </w:rPr>
        <w:t>Héron</w:t>
      </w:r>
      <w:proofErr w:type="spellEnd"/>
      <w:r w:rsidRPr="004A6C64">
        <w:rPr>
          <w:rFonts w:ascii="Times New Roman" w:hAnsi="Times New Roman"/>
          <w:sz w:val="24"/>
          <w:szCs w:val="24"/>
        </w:rPr>
        <w:t xml:space="preserve">, Droit </w:t>
      </w:r>
      <w:proofErr w:type="spellStart"/>
      <w:r w:rsidRPr="004A6C64">
        <w:rPr>
          <w:rFonts w:ascii="Times New Roman" w:hAnsi="Times New Roman"/>
          <w:sz w:val="24"/>
          <w:szCs w:val="24"/>
        </w:rPr>
        <w:t>judiciaire</w:t>
      </w:r>
      <w:proofErr w:type="spellEnd"/>
      <w:r w:rsidRPr="004A6C64">
        <w:rPr>
          <w:rFonts w:ascii="Times New Roman" w:hAnsi="Times New Roman"/>
          <w:sz w:val="24"/>
          <w:szCs w:val="24"/>
        </w:rPr>
        <w:t xml:space="preserve"> </w:t>
      </w:r>
      <w:proofErr w:type="spellStart"/>
      <w:r w:rsidRPr="004A6C64">
        <w:rPr>
          <w:rFonts w:ascii="Times New Roman" w:hAnsi="Times New Roman"/>
          <w:sz w:val="24"/>
          <w:szCs w:val="24"/>
        </w:rPr>
        <w:t>privé</w:t>
      </w:r>
      <w:proofErr w:type="spellEnd"/>
      <w:r w:rsidRPr="004A6C64">
        <w:rPr>
          <w:rFonts w:ascii="Times New Roman" w:hAnsi="Times New Roman"/>
          <w:sz w:val="24"/>
          <w:szCs w:val="24"/>
        </w:rPr>
        <w:t>, Paris 1991 No. 27 et s</w:t>
      </w:r>
      <w:r w:rsidRPr="004A6C64">
        <w:rPr>
          <w:rFonts w:ascii="Times New Roman" w:hAnsi="Times New Roman"/>
          <w:sz w:val="24"/>
          <w:szCs w:val="24"/>
          <w:rtl/>
        </w:rPr>
        <w:t>.</w:t>
      </w:r>
    </w:p>
  </w:footnote>
  <w:footnote w:id="37">
    <w:p w14:paraId="44EB3A71" w14:textId="77777777" w:rsidR="00635A8D" w:rsidRPr="004A6C64" w:rsidRDefault="00635A8D" w:rsidP="00635A8D">
      <w:pPr>
        <w:pStyle w:val="PlainText"/>
        <w:bidi/>
        <w:jc w:val="both"/>
        <w:rPr>
          <w:rFonts w:ascii="Times New Roman" w:hAnsi="Times New Roman"/>
          <w:sz w:val="24"/>
          <w:szCs w:val="24"/>
        </w:rPr>
      </w:pPr>
      <w:r w:rsidRPr="004A6C64">
        <w:rPr>
          <w:rStyle w:val="FootnoteReference"/>
        </w:rPr>
        <w:t>)</w:t>
      </w:r>
      <w:r w:rsidRPr="004A6C64">
        <w:rPr>
          <w:rStyle w:val="FootnoteReference"/>
          <w:rtl/>
          <w:lang w:bidi="ar-LB"/>
        </w:rPr>
        <w:t>2</w:t>
      </w:r>
      <w:r w:rsidRPr="004A6C64">
        <w:rPr>
          <w:rStyle w:val="FootnoteReference"/>
        </w:rPr>
        <w:t>(</w:t>
      </w:r>
      <w:r w:rsidRPr="004A6C64">
        <w:rPr>
          <w:rFonts w:ascii="Times New Roman" w:hAnsi="Times New Roman"/>
          <w:sz w:val="24"/>
          <w:szCs w:val="24"/>
          <w:rtl/>
        </w:rPr>
        <w:t xml:space="preserve"> يراجع:</w:t>
      </w:r>
    </w:p>
    <w:p w14:paraId="0F2DDFB0" w14:textId="77777777" w:rsidR="00635A8D" w:rsidRPr="004A6C64" w:rsidRDefault="00635A8D" w:rsidP="00635A8D">
      <w:pPr>
        <w:pStyle w:val="PlainText"/>
        <w:ind w:right="324"/>
        <w:jc w:val="both"/>
        <w:rPr>
          <w:rFonts w:ascii="Times New Roman" w:hAnsi="Times New Roman"/>
          <w:sz w:val="24"/>
          <w:szCs w:val="24"/>
          <w:lang w:bidi="ar-LB"/>
        </w:rPr>
      </w:pPr>
      <w:proofErr w:type="spellStart"/>
      <w:r w:rsidRPr="004A6C64">
        <w:rPr>
          <w:rFonts w:ascii="Times New Roman" w:hAnsi="Times New Roman"/>
          <w:sz w:val="24"/>
          <w:szCs w:val="24"/>
        </w:rPr>
        <w:t>Hébraud</w:t>
      </w:r>
      <w:proofErr w:type="spellEnd"/>
      <w:r w:rsidRPr="004A6C64">
        <w:rPr>
          <w:rFonts w:ascii="Times New Roman" w:hAnsi="Times New Roman"/>
          <w:sz w:val="24"/>
          <w:szCs w:val="24"/>
        </w:rPr>
        <w:t xml:space="preserve">, Mélanges Raynaud, 1985, p.237, (Rapports entre </w:t>
      </w:r>
      <w:proofErr w:type="spellStart"/>
      <w:r w:rsidRPr="004A6C64">
        <w:rPr>
          <w:rFonts w:ascii="Times New Roman" w:hAnsi="Times New Roman"/>
          <w:sz w:val="24"/>
          <w:szCs w:val="24"/>
        </w:rPr>
        <w:t>l'action</w:t>
      </w:r>
      <w:proofErr w:type="spellEnd"/>
      <w:r w:rsidRPr="004A6C64">
        <w:rPr>
          <w:rFonts w:ascii="Times New Roman" w:hAnsi="Times New Roman"/>
          <w:sz w:val="24"/>
          <w:szCs w:val="24"/>
        </w:rPr>
        <w:t xml:space="preserve"> et le </w:t>
      </w:r>
      <w:proofErr w:type="spellStart"/>
      <w:r w:rsidRPr="004A6C64">
        <w:rPr>
          <w:rFonts w:ascii="Times New Roman" w:hAnsi="Times New Roman"/>
          <w:sz w:val="24"/>
          <w:szCs w:val="24"/>
        </w:rPr>
        <w:t>développement</w:t>
      </w:r>
      <w:proofErr w:type="spellEnd"/>
      <w:r w:rsidRPr="004A6C64">
        <w:rPr>
          <w:rFonts w:ascii="Times New Roman" w:hAnsi="Times New Roman"/>
          <w:sz w:val="24"/>
          <w:szCs w:val="24"/>
        </w:rPr>
        <w:t xml:space="preserve"> des </w:t>
      </w:r>
      <w:proofErr w:type="spellStart"/>
      <w:r w:rsidRPr="004A6C64">
        <w:rPr>
          <w:rFonts w:ascii="Times New Roman" w:hAnsi="Times New Roman"/>
          <w:sz w:val="24"/>
          <w:szCs w:val="24"/>
        </w:rPr>
        <w:t>systèmes</w:t>
      </w:r>
      <w:proofErr w:type="spellEnd"/>
      <w:r w:rsidRPr="004A6C64">
        <w:rPr>
          <w:rFonts w:ascii="Times New Roman" w:hAnsi="Times New Roman"/>
          <w:sz w:val="24"/>
          <w:szCs w:val="24"/>
        </w:rPr>
        <w:t xml:space="preserve"> </w:t>
      </w:r>
      <w:proofErr w:type="spellStart"/>
      <w:r w:rsidRPr="004A6C64">
        <w:rPr>
          <w:rFonts w:ascii="Times New Roman" w:hAnsi="Times New Roman"/>
          <w:sz w:val="24"/>
          <w:szCs w:val="24"/>
        </w:rPr>
        <w:t>juridiques</w:t>
      </w:r>
      <w:proofErr w:type="spellEnd"/>
      <w:r w:rsidRPr="004A6C64">
        <w:rPr>
          <w:rFonts w:ascii="Times New Roman" w:hAnsi="Times New Roman"/>
          <w:sz w:val="24"/>
          <w:szCs w:val="24"/>
        </w:rPr>
        <w:t xml:space="preserve">); - Wiederkehr, Mélanges </w:t>
      </w:r>
      <w:proofErr w:type="spellStart"/>
      <w:r w:rsidRPr="004A6C64">
        <w:rPr>
          <w:rFonts w:ascii="Times New Roman" w:hAnsi="Times New Roman"/>
          <w:sz w:val="24"/>
          <w:szCs w:val="24"/>
        </w:rPr>
        <w:t>Hébraud</w:t>
      </w:r>
      <w:proofErr w:type="spellEnd"/>
      <w:r w:rsidRPr="004A6C64">
        <w:rPr>
          <w:rFonts w:ascii="Times New Roman" w:hAnsi="Times New Roman"/>
          <w:sz w:val="24"/>
          <w:szCs w:val="24"/>
        </w:rPr>
        <w:t xml:space="preserve">, 1981, p.949 (notion </w:t>
      </w:r>
      <w:proofErr w:type="spellStart"/>
      <w:r w:rsidRPr="004A6C64">
        <w:rPr>
          <w:rFonts w:ascii="Times New Roman" w:hAnsi="Times New Roman"/>
          <w:sz w:val="24"/>
          <w:szCs w:val="24"/>
        </w:rPr>
        <w:t>d'action</w:t>
      </w:r>
      <w:proofErr w:type="spellEnd"/>
      <w:r w:rsidRPr="004A6C64">
        <w:rPr>
          <w:rFonts w:ascii="Times New Roman" w:hAnsi="Times New Roman"/>
          <w:sz w:val="24"/>
          <w:szCs w:val="24"/>
        </w:rPr>
        <w:t xml:space="preserve"> </w:t>
      </w:r>
      <w:proofErr w:type="spellStart"/>
      <w:r w:rsidRPr="004A6C64">
        <w:rPr>
          <w:rFonts w:ascii="Times New Roman" w:hAnsi="Times New Roman"/>
          <w:sz w:val="24"/>
          <w:szCs w:val="24"/>
        </w:rPr>
        <w:t>en</w:t>
      </w:r>
      <w:proofErr w:type="spellEnd"/>
      <w:r w:rsidRPr="004A6C64">
        <w:rPr>
          <w:rFonts w:ascii="Times New Roman" w:hAnsi="Times New Roman"/>
          <w:sz w:val="24"/>
          <w:szCs w:val="24"/>
        </w:rPr>
        <w:t xml:space="preserve"> justice)</w:t>
      </w:r>
      <w:r w:rsidRPr="004A6C64">
        <w:rPr>
          <w:rFonts w:ascii="Times New Roman" w:hAnsi="Times New Roman"/>
          <w:sz w:val="24"/>
          <w:szCs w:val="24"/>
          <w:rtl/>
        </w:rPr>
        <w:t>.</w:t>
      </w:r>
    </w:p>
  </w:footnote>
  <w:footnote w:id="38">
    <w:p w14:paraId="6DEB2638" w14:textId="77777777" w:rsidR="00635A8D" w:rsidRPr="004A6C64" w:rsidRDefault="00635A8D" w:rsidP="00635A8D">
      <w:pPr>
        <w:pStyle w:val="FootnoteText"/>
        <w:bidi/>
        <w:rPr>
          <w:sz w:val="24"/>
          <w:szCs w:val="24"/>
          <w:rtl/>
          <w:lang w:bidi="ar-LB"/>
        </w:rPr>
      </w:pPr>
      <w:r w:rsidRPr="004A6C64">
        <w:rPr>
          <w:sz w:val="24"/>
          <w:szCs w:val="24"/>
          <w:vertAlign w:val="superscript"/>
          <w:rtl/>
        </w:rPr>
        <w:t>(</w:t>
      </w:r>
      <w:r w:rsidRPr="004A6C64">
        <w:rPr>
          <w:rStyle w:val="FootnoteReference"/>
        </w:rPr>
        <w:footnoteRef/>
      </w:r>
      <w:r w:rsidRPr="004A6C64">
        <w:rPr>
          <w:sz w:val="24"/>
          <w:szCs w:val="24"/>
          <w:vertAlign w:val="superscript"/>
        </w:rPr>
        <w:t xml:space="preserve"> </w:t>
      </w:r>
      <w:r w:rsidRPr="004A6C64">
        <w:rPr>
          <w:sz w:val="24"/>
          <w:szCs w:val="24"/>
          <w:vertAlign w:val="superscript"/>
          <w:rtl/>
        </w:rPr>
        <w:t>)</w:t>
      </w:r>
      <w:r w:rsidRPr="004A6C64">
        <w:rPr>
          <w:sz w:val="24"/>
          <w:szCs w:val="24"/>
          <w:rtl/>
        </w:rPr>
        <w:t xml:space="preserve"> محكمة التمييز دبي الطعــن رقــم 835 لسنة</w:t>
      </w:r>
      <w:r w:rsidRPr="004A6C64">
        <w:rPr>
          <w:sz w:val="24"/>
          <w:szCs w:val="24"/>
        </w:rPr>
        <w:t xml:space="preserve"> </w:t>
      </w:r>
      <w:r w:rsidRPr="004A6C64">
        <w:rPr>
          <w:sz w:val="24"/>
          <w:szCs w:val="24"/>
          <w:rtl/>
        </w:rPr>
        <w:t>2023 جلسة 4/7/2023 تجاري.</w:t>
      </w:r>
    </w:p>
  </w:footnote>
  <w:footnote w:id="39">
    <w:p w14:paraId="712636E4" w14:textId="77777777" w:rsidR="00635A8D" w:rsidRPr="004A6C64" w:rsidRDefault="00635A8D" w:rsidP="00635A8D">
      <w:pPr>
        <w:pStyle w:val="FootnoteText"/>
        <w:bidi/>
        <w:spacing w:line="300" w:lineRule="exact"/>
        <w:ind w:left="397"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المحكمة الاتحادية العليا، رقم 581 لسنة 27 ق. جلسة 2/4/2006، موقع محامو الإمارات.</w:t>
      </w:r>
    </w:p>
  </w:footnote>
  <w:footnote w:id="40">
    <w:p w14:paraId="6214AF1A" w14:textId="77777777" w:rsidR="00635A8D" w:rsidRPr="004A6C64" w:rsidRDefault="00635A8D" w:rsidP="00635A8D">
      <w:pPr>
        <w:pStyle w:val="FootnoteText"/>
        <w:bidi/>
        <w:spacing w:line="300" w:lineRule="exact"/>
        <w:ind w:left="397" w:hanging="397"/>
        <w:jc w:val="both"/>
        <w:rPr>
          <w:sz w:val="24"/>
          <w:szCs w:val="24"/>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518 لسنة 2014 صدر في جلسة 15/10/2014 (أحكام محكمة النقض البريد الالكتروني).</w:t>
      </w:r>
    </w:p>
  </w:footnote>
  <w:footnote w:id="41">
    <w:p w14:paraId="4E8E7666" w14:textId="77777777" w:rsidR="00635A8D" w:rsidRPr="004A6C64" w:rsidRDefault="00635A8D" w:rsidP="00635A8D">
      <w:pPr>
        <w:pStyle w:val="FootnoteText"/>
        <w:bidi/>
        <w:spacing w:line="300" w:lineRule="exact"/>
        <w:ind w:left="397" w:hanging="397"/>
        <w:jc w:val="both"/>
        <w:rPr>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المحكمة الاتحادية العليا، الطعن رقم 339 لسنة 17 ق. جلسة 28/2/1996، موقع محامو الإمارات.</w:t>
      </w:r>
    </w:p>
  </w:footnote>
  <w:footnote w:id="42">
    <w:p w14:paraId="4A610DDB" w14:textId="77777777" w:rsidR="00635A8D" w:rsidRPr="004A6C64" w:rsidRDefault="00635A8D" w:rsidP="00635A8D">
      <w:pPr>
        <w:pStyle w:val="FootnoteText"/>
        <w:bidi/>
        <w:spacing w:line="300" w:lineRule="exact"/>
        <w:ind w:left="397" w:hanging="397"/>
        <w:jc w:val="both"/>
        <w:rPr>
          <w:sz w:val="24"/>
          <w:szCs w:val="24"/>
          <w:rtl/>
        </w:rPr>
      </w:pPr>
      <w:r w:rsidRPr="004A6C64">
        <w:rPr>
          <w:rStyle w:val="FootnoteReference"/>
          <w:rtl/>
        </w:rPr>
        <w:t>(</w:t>
      </w:r>
      <w:r w:rsidRPr="004A6C64">
        <w:rPr>
          <w:rStyle w:val="FootnoteReference"/>
          <w:rtl/>
        </w:rPr>
        <w:footnoteRef/>
      </w:r>
      <w:r w:rsidRPr="004A6C64">
        <w:rPr>
          <w:rStyle w:val="FootnoteReference"/>
          <w:rtl/>
        </w:rPr>
        <w:t>)</w:t>
      </w:r>
      <w:r w:rsidRPr="004A6C64">
        <w:rPr>
          <w:sz w:val="24"/>
          <w:szCs w:val="24"/>
          <w:rtl/>
        </w:rPr>
        <w:t xml:space="preserve"> محكمة النقض في </w:t>
      </w:r>
      <w:proofErr w:type="gramStart"/>
      <w:r w:rsidRPr="004A6C64">
        <w:rPr>
          <w:sz w:val="24"/>
          <w:szCs w:val="24"/>
          <w:rtl/>
        </w:rPr>
        <w:t>أبوظبي</w:t>
      </w:r>
      <w:proofErr w:type="gramEnd"/>
      <w:r w:rsidRPr="004A6C64">
        <w:rPr>
          <w:sz w:val="24"/>
          <w:szCs w:val="24"/>
          <w:rtl/>
        </w:rPr>
        <w:t xml:space="preserve"> الدائرة التجارية الثانية، الطعن رقم 650 لسنة 2013 صدر في جلسة 8/1/2014 (أحكام محكمة النقض البريد الالكتروني).</w:t>
      </w:r>
    </w:p>
  </w:footnote>
  <w:footnote w:id="43">
    <w:p w14:paraId="085D6C7E" w14:textId="77777777" w:rsidR="00635A8D" w:rsidRPr="004A6C64" w:rsidRDefault="00635A8D" w:rsidP="00635A8D">
      <w:pPr>
        <w:pStyle w:val="PlainText"/>
        <w:bidi/>
        <w:spacing w:line="300" w:lineRule="exact"/>
        <w:ind w:left="397" w:hanging="397"/>
        <w:jc w:val="both"/>
        <w:rPr>
          <w:rFonts w:ascii="Times New Roman" w:hAnsi="Times New Roman"/>
          <w:sz w:val="24"/>
          <w:szCs w:val="24"/>
          <w:rtl/>
          <w:lang w:bidi="ar-LB"/>
        </w:rPr>
      </w:pPr>
      <w:r w:rsidRPr="004A6C64">
        <w:rPr>
          <w:rStyle w:val="FootnoteReference"/>
          <w:rtl/>
        </w:rPr>
        <w:t>(</w:t>
      </w:r>
      <w:r w:rsidRPr="004A6C64">
        <w:rPr>
          <w:rStyle w:val="FootnoteReference"/>
          <w:rtl/>
        </w:rPr>
        <w:footnoteRef/>
      </w:r>
      <w:r w:rsidRPr="004A6C64">
        <w:rPr>
          <w:rStyle w:val="FootnoteReference"/>
          <w:rtl/>
        </w:rPr>
        <w:t>)</w:t>
      </w:r>
      <w:r w:rsidRPr="004A6C64">
        <w:rPr>
          <w:rFonts w:ascii="Times New Roman" w:hAnsi="Times New Roman"/>
          <w:sz w:val="24"/>
          <w:szCs w:val="24"/>
          <w:rtl/>
        </w:rPr>
        <w:t xml:space="preserve"> </w:t>
      </w:r>
      <w:r w:rsidRPr="004A6C64">
        <w:rPr>
          <w:rFonts w:ascii="Times New Roman" w:hAnsi="Times New Roman"/>
          <w:sz w:val="24"/>
          <w:szCs w:val="24"/>
        </w:rPr>
        <w:t xml:space="preserve">Civ. 2e, 24 </w:t>
      </w:r>
      <w:proofErr w:type="spellStart"/>
      <w:r w:rsidRPr="004A6C64">
        <w:rPr>
          <w:rFonts w:ascii="Times New Roman" w:hAnsi="Times New Roman"/>
          <w:sz w:val="24"/>
          <w:szCs w:val="24"/>
        </w:rPr>
        <w:t>mai</w:t>
      </w:r>
      <w:proofErr w:type="spellEnd"/>
      <w:r w:rsidRPr="004A6C64">
        <w:rPr>
          <w:rFonts w:ascii="Times New Roman" w:hAnsi="Times New Roman"/>
          <w:sz w:val="24"/>
          <w:szCs w:val="24"/>
        </w:rPr>
        <w:t xml:space="preserve"> 1984, Bull. civ II, no. 91, p. 1985, IR, 261 obs. Julien</w:t>
      </w:r>
      <w:r w:rsidRPr="004A6C64">
        <w:rPr>
          <w:rFonts w:ascii="Times New Roman" w:hAnsi="Times New Roman"/>
          <w:sz w:val="24"/>
          <w:szCs w:val="24"/>
          <w:rtl/>
        </w:rPr>
        <w:t xml:space="preserve">. </w:t>
      </w:r>
    </w:p>
  </w:footnote>
  <w:footnote w:id="44">
    <w:p w14:paraId="0317E0C3" w14:textId="77777777" w:rsidR="00635A8D" w:rsidRPr="004A6C64" w:rsidRDefault="00635A8D" w:rsidP="00635A8D">
      <w:pPr>
        <w:pStyle w:val="FootnoteText"/>
        <w:bidi/>
        <w:rPr>
          <w:sz w:val="24"/>
          <w:szCs w:val="24"/>
          <w:rtl/>
          <w:lang w:bidi="ar-LB"/>
        </w:rPr>
      </w:pPr>
      <w:r w:rsidRPr="004A6C64">
        <w:rPr>
          <w:sz w:val="24"/>
          <w:szCs w:val="24"/>
          <w:vertAlign w:val="superscript"/>
          <w:rtl/>
        </w:rPr>
        <w:t>(</w:t>
      </w:r>
      <w:r w:rsidRPr="004A6C64">
        <w:rPr>
          <w:rStyle w:val="FootnoteReference"/>
        </w:rPr>
        <w:footnoteRef/>
      </w:r>
      <w:r w:rsidRPr="004A6C64">
        <w:rPr>
          <w:sz w:val="24"/>
          <w:szCs w:val="24"/>
          <w:vertAlign w:val="superscript"/>
        </w:rPr>
        <w:t xml:space="preserve"> </w:t>
      </w:r>
      <w:r w:rsidRPr="004A6C64">
        <w:rPr>
          <w:sz w:val="24"/>
          <w:szCs w:val="24"/>
          <w:vertAlign w:val="superscript"/>
          <w:rtl/>
        </w:rPr>
        <w:t>)</w:t>
      </w:r>
      <w:r w:rsidRPr="004A6C64">
        <w:rPr>
          <w:sz w:val="24"/>
          <w:szCs w:val="24"/>
          <w:rtl/>
        </w:rPr>
        <w:t xml:space="preserve"> </w:t>
      </w:r>
      <w:r w:rsidRPr="004B4153">
        <w:rPr>
          <w:sz w:val="24"/>
          <w:szCs w:val="24"/>
          <w:rtl/>
          <w:lang w:bidi="ar-LB"/>
        </w:rPr>
        <w:t xml:space="preserve">محكمة النقض في </w:t>
      </w:r>
      <w:proofErr w:type="gramStart"/>
      <w:r w:rsidRPr="004B4153">
        <w:rPr>
          <w:sz w:val="24"/>
          <w:szCs w:val="24"/>
          <w:rtl/>
          <w:lang w:bidi="ar-LB"/>
        </w:rPr>
        <w:t>أبوظبي</w:t>
      </w:r>
      <w:proofErr w:type="gramEnd"/>
      <w:r w:rsidRPr="004B4153">
        <w:rPr>
          <w:sz w:val="24"/>
          <w:szCs w:val="24"/>
          <w:rtl/>
          <w:lang w:bidi="ar-LB"/>
        </w:rPr>
        <w:t xml:space="preserve"> الدائرة التجارية الثانية الطعن رقم17/2017</w:t>
      </w:r>
    </w:p>
  </w:footnote>
  <w:footnote w:id="45">
    <w:p w14:paraId="46165B27" w14:textId="77777777" w:rsidR="00635A8D" w:rsidRPr="004A6C64" w:rsidRDefault="00635A8D" w:rsidP="00635A8D">
      <w:pPr>
        <w:pStyle w:val="FootnoteText"/>
        <w:bidi/>
        <w:rPr>
          <w:sz w:val="24"/>
          <w:szCs w:val="24"/>
          <w:rtl/>
          <w:lang w:bidi="ar-LB"/>
        </w:rPr>
      </w:pPr>
      <w:r w:rsidRPr="004A6C64">
        <w:rPr>
          <w:sz w:val="24"/>
          <w:szCs w:val="24"/>
          <w:vertAlign w:val="superscript"/>
          <w:rtl/>
        </w:rPr>
        <w:t>(</w:t>
      </w:r>
      <w:r w:rsidRPr="004A6C64">
        <w:rPr>
          <w:sz w:val="24"/>
          <w:szCs w:val="24"/>
          <w:vertAlign w:val="superscript"/>
        </w:rPr>
        <w:footnoteRef/>
      </w:r>
      <w:r w:rsidRPr="004A6C64">
        <w:rPr>
          <w:sz w:val="24"/>
          <w:szCs w:val="24"/>
          <w:vertAlign w:val="superscript"/>
        </w:rPr>
        <w:t xml:space="preserve"> </w:t>
      </w:r>
      <w:r w:rsidRPr="004A6C64">
        <w:rPr>
          <w:sz w:val="24"/>
          <w:szCs w:val="24"/>
          <w:vertAlign w:val="superscript"/>
          <w:rtl/>
        </w:rPr>
        <w:t>)</w:t>
      </w:r>
      <w:r w:rsidRPr="004A6C64">
        <w:rPr>
          <w:sz w:val="24"/>
          <w:szCs w:val="24"/>
          <w:rtl/>
        </w:rPr>
        <w:t xml:space="preserve"> محكمة النقض المصرية الطعن 16731 لسنة 81 ق جلسة 12 / 6 / 2012.</w:t>
      </w:r>
    </w:p>
  </w:footnote>
  <w:footnote w:id="46">
    <w:p w14:paraId="62B3B77E" w14:textId="77777777" w:rsidR="00635A8D" w:rsidRPr="004A6C64" w:rsidRDefault="00635A8D" w:rsidP="00635A8D">
      <w:pPr>
        <w:pStyle w:val="FootnoteText"/>
        <w:bidi/>
        <w:ind w:left="261" w:hanging="261"/>
        <w:rPr>
          <w:sz w:val="24"/>
          <w:szCs w:val="24"/>
          <w:rtl/>
          <w:lang w:bidi="ar-LB"/>
        </w:rPr>
      </w:pPr>
      <w:r w:rsidRPr="004A6C64">
        <w:rPr>
          <w:sz w:val="24"/>
          <w:szCs w:val="24"/>
          <w:vertAlign w:val="superscript"/>
          <w:rtl/>
        </w:rPr>
        <w:t>(</w:t>
      </w:r>
      <w:r w:rsidRPr="004A6C64">
        <w:rPr>
          <w:rStyle w:val="FootnoteReference"/>
        </w:rPr>
        <w:footnoteRef/>
      </w:r>
      <w:r w:rsidRPr="004A6C64">
        <w:rPr>
          <w:sz w:val="24"/>
          <w:szCs w:val="24"/>
          <w:vertAlign w:val="superscript"/>
        </w:rPr>
        <w:t xml:space="preserve"> </w:t>
      </w:r>
      <w:r w:rsidRPr="004A6C64">
        <w:rPr>
          <w:sz w:val="24"/>
          <w:szCs w:val="24"/>
          <w:vertAlign w:val="superscript"/>
          <w:rtl/>
        </w:rPr>
        <w:t>)</w:t>
      </w:r>
      <w:r w:rsidRPr="004A6C64">
        <w:rPr>
          <w:sz w:val="24"/>
          <w:szCs w:val="24"/>
          <w:rtl/>
        </w:rPr>
        <w:t xml:space="preserve"> المحكمة الاتحادية العليا</w:t>
      </w:r>
      <w:bookmarkStart w:id="6" w:name="_Hlk166641728"/>
      <w:r w:rsidRPr="004A6C64">
        <w:rPr>
          <w:sz w:val="24"/>
          <w:szCs w:val="24"/>
          <w:rtl/>
        </w:rPr>
        <w:t xml:space="preserve"> </w:t>
      </w:r>
      <w:bookmarkEnd w:id="6"/>
      <w:r w:rsidRPr="004A6C64">
        <w:rPr>
          <w:sz w:val="24"/>
          <w:szCs w:val="24"/>
          <w:rtl/>
        </w:rPr>
        <w:t>الطعن رقم 599 لسنة 2023 صدر في جلسة الأربعاء الموافق 6 من ديسمبر سنة 2023.</w:t>
      </w:r>
    </w:p>
  </w:footnote>
  <w:footnote w:id="47">
    <w:p w14:paraId="0324C64A"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يراجع: </w:t>
      </w:r>
      <w:r w:rsidRPr="00611CFF">
        <w:rPr>
          <w:rFonts w:ascii="Times New Roman" w:hAnsi="Times New Roman"/>
          <w:sz w:val="24"/>
          <w:szCs w:val="24"/>
        </w:rPr>
        <w:t>Solus et Perrot T2 No. 801.</w:t>
      </w:r>
    </w:p>
  </w:footnote>
  <w:footnote w:id="48">
    <w:p w14:paraId="34D7BEF4"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يراجع حول هذا الموضوع: </w:t>
      </w:r>
      <w:r w:rsidRPr="00611CFF">
        <w:rPr>
          <w:rFonts w:ascii="Times New Roman" w:hAnsi="Times New Roman"/>
          <w:sz w:val="24"/>
          <w:szCs w:val="24"/>
        </w:rPr>
        <w:t xml:space="preserve">Vincent et </w:t>
      </w:r>
      <w:proofErr w:type="spellStart"/>
      <w:r w:rsidRPr="00611CFF">
        <w:rPr>
          <w:rFonts w:ascii="Times New Roman" w:hAnsi="Times New Roman"/>
          <w:sz w:val="24"/>
          <w:szCs w:val="24"/>
        </w:rPr>
        <w:t>Guinchard</w:t>
      </w:r>
      <w:proofErr w:type="spellEnd"/>
      <w:r w:rsidRPr="00611CFF">
        <w:rPr>
          <w:rFonts w:ascii="Times New Roman" w:hAnsi="Times New Roman"/>
          <w:sz w:val="24"/>
          <w:szCs w:val="24"/>
        </w:rPr>
        <w:t xml:space="preserve"> No. 464.</w:t>
      </w:r>
    </w:p>
  </w:footnote>
  <w:footnote w:id="49">
    <w:p w14:paraId="53C567B7" w14:textId="77777777" w:rsidR="005B2F35" w:rsidRPr="00611CFF" w:rsidRDefault="005B2F35" w:rsidP="005B2F35">
      <w:pPr>
        <w:pStyle w:val="FootnoteText"/>
        <w:tabs>
          <w:tab w:val="right" w:pos="296"/>
        </w:tabs>
        <w:bidi/>
        <w:spacing w:line="360" w:lineRule="auto"/>
        <w:ind w:left="296" w:right="450" w:hanging="270"/>
        <w:jc w:val="both"/>
        <w:rPr>
          <w:sz w:val="24"/>
          <w:szCs w:val="24"/>
          <w:rtl/>
        </w:rPr>
      </w:pPr>
      <w:r w:rsidRPr="00611CFF">
        <w:rPr>
          <w:rStyle w:val="FootnoteReference"/>
          <w:sz w:val="24"/>
          <w:szCs w:val="24"/>
          <w:rtl/>
        </w:rPr>
        <w:t>(</w:t>
      </w:r>
      <w:r w:rsidRPr="00611CFF">
        <w:rPr>
          <w:rStyle w:val="FootnoteReference"/>
          <w:sz w:val="24"/>
          <w:szCs w:val="24"/>
          <w:rtl/>
        </w:rPr>
        <w:footnoteRef/>
      </w:r>
      <w:r w:rsidRPr="00611CFF">
        <w:rPr>
          <w:rStyle w:val="FootnoteReference"/>
          <w:sz w:val="24"/>
          <w:szCs w:val="24"/>
          <w:rtl/>
        </w:rPr>
        <w:t>)</w:t>
      </w:r>
      <w:r w:rsidRPr="00611CFF">
        <w:rPr>
          <w:sz w:val="24"/>
          <w:szCs w:val="24"/>
          <w:rtl/>
        </w:rPr>
        <w:t xml:space="preserve"> المادة/367/ أ.م.م. الفرنسي والمادة /501/ أ.م.م. اللبناني المأخوذة حرفياً عن القانون الفرنسي، وكلاهما تعدد ضم الخصومات أو الفصل بينها بين طوارئ الخصومة.</w:t>
      </w:r>
    </w:p>
  </w:footnote>
  <w:footnote w:id="50">
    <w:p w14:paraId="5728B67D" w14:textId="77777777" w:rsidR="005B2F35" w:rsidRPr="00611CFF" w:rsidRDefault="005B2F35" w:rsidP="005B2F35">
      <w:pPr>
        <w:pStyle w:val="FootnoteText"/>
        <w:tabs>
          <w:tab w:val="right" w:pos="296"/>
        </w:tabs>
        <w:bidi/>
        <w:spacing w:line="360" w:lineRule="auto"/>
        <w:ind w:left="296" w:right="450" w:hanging="270"/>
        <w:jc w:val="both"/>
        <w:rPr>
          <w:sz w:val="24"/>
          <w:szCs w:val="24"/>
          <w:rtl/>
          <w:lang w:bidi="ar-LB"/>
        </w:rPr>
      </w:pPr>
      <w:r w:rsidRPr="00611CFF">
        <w:rPr>
          <w:rStyle w:val="FootnoteReference"/>
          <w:sz w:val="24"/>
          <w:szCs w:val="24"/>
          <w:rtl/>
        </w:rPr>
        <w:t>(</w:t>
      </w:r>
      <w:r w:rsidRPr="00611CFF">
        <w:rPr>
          <w:rStyle w:val="FootnoteReference"/>
          <w:sz w:val="24"/>
          <w:szCs w:val="24"/>
          <w:rtl/>
        </w:rPr>
        <w:footnoteRef/>
      </w:r>
      <w:r w:rsidRPr="00611CFF">
        <w:rPr>
          <w:rStyle w:val="FootnoteReference"/>
          <w:sz w:val="24"/>
          <w:szCs w:val="24"/>
          <w:rtl/>
        </w:rPr>
        <w:t>)</w:t>
      </w:r>
      <w:r w:rsidRPr="00611CFF">
        <w:rPr>
          <w:sz w:val="24"/>
          <w:szCs w:val="24"/>
          <w:rtl/>
        </w:rPr>
        <w:t xml:space="preserve"> أعطت الفقرتان الأولى والثانية من المادة/501/ أ.م.م. اللبناني للمحكمة الحق بأن تقرر «ضم خصومتين أو أكثر عالقة أمامها إذا قامت بينها صلة اقتضت، لحسن سير العدالة، أن يجري التحقيق والحكم فيها معاً» كما لو قدم، أمام الهيئة العامة لمحكمة التمييز، اعتراض أول على قابلية حكم مذهبي للتنفيذ صادر عن محكمة الدرجة الأولى ثم قدم اعتراض ثان على قرار صدر عن محكمة الاستئناف المذهبية يقضي بتصديق الحكم البدائي وتنفيذه، فعندها يكون من حسن سير العدالة ضم الاعتراضين إلى بعضهما وفصلهما معاً بقرار واحد(تمييز، هيئة عامة، رقم 3 تاريخ 14/2/1989، النشرة 1989 ص9 وما يليها).</w:t>
      </w:r>
    </w:p>
  </w:footnote>
  <w:footnote w:id="51">
    <w:p w14:paraId="4FEDBF89"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E94E48">
        <w:rPr>
          <w:rFonts w:ascii="Times New Roman" w:hAnsi="Times New Roman"/>
          <w:sz w:val="24"/>
          <w:szCs w:val="24"/>
        </w:rPr>
        <w:t xml:space="preserve">Civ. 1re, 9 oct. 1974, D.1974, IR. 247; Com. 9 </w:t>
      </w:r>
      <w:proofErr w:type="spellStart"/>
      <w:r w:rsidRPr="00E94E48">
        <w:rPr>
          <w:rFonts w:ascii="Times New Roman" w:hAnsi="Times New Roman"/>
          <w:sz w:val="24"/>
          <w:szCs w:val="24"/>
        </w:rPr>
        <w:t>juin</w:t>
      </w:r>
      <w:proofErr w:type="spellEnd"/>
      <w:r w:rsidRPr="00E94E48">
        <w:rPr>
          <w:rFonts w:ascii="Times New Roman" w:hAnsi="Times New Roman"/>
          <w:sz w:val="24"/>
          <w:szCs w:val="24"/>
        </w:rPr>
        <w:t xml:space="preserve"> 1987, JCP. 1987, IV, 285</w:t>
      </w:r>
      <w:r w:rsidRPr="00611CFF">
        <w:rPr>
          <w:rFonts w:ascii="Times New Roman" w:hAnsi="Times New Roman"/>
          <w:sz w:val="24"/>
          <w:szCs w:val="24"/>
          <w:rtl/>
        </w:rPr>
        <w:t xml:space="preserve">. </w:t>
      </w:r>
    </w:p>
  </w:footnote>
  <w:footnote w:id="52">
    <w:p w14:paraId="6ED9DAB6"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611CFF">
        <w:rPr>
          <w:rFonts w:ascii="Times New Roman" w:hAnsi="Times New Roman"/>
          <w:sz w:val="24"/>
          <w:szCs w:val="24"/>
        </w:rPr>
        <w:t>Soc. 20 mars 1990, JCP. 1990, IV, 194</w:t>
      </w:r>
      <w:r w:rsidRPr="00611CFF">
        <w:rPr>
          <w:rFonts w:ascii="Times New Roman" w:hAnsi="Times New Roman"/>
          <w:sz w:val="24"/>
          <w:szCs w:val="24"/>
          <w:rtl/>
        </w:rPr>
        <w:t>.</w:t>
      </w:r>
    </w:p>
  </w:footnote>
  <w:footnote w:id="53">
    <w:p w14:paraId="36A86032"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611CFF">
        <w:rPr>
          <w:rFonts w:ascii="Times New Roman" w:hAnsi="Times New Roman"/>
          <w:sz w:val="24"/>
          <w:szCs w:val="24"/>
        </w:rPr>
        <w:t>Civ. 2e, 23 Janv. 1988, D.1988, IR, 30</w:t>
      </w:r>
      <w:r w:rsidRPr="00611CFF">
        <w:rPr>
          <w:rFonts w:ascii="Times New Roman" w:hAnsi="Times New Roman"/>
          <w:sz w:val="24"/>
          <w:szCs w:val="24"/>
          <w:rtl/>
        </w:rPr>
        <w:t>.</w:t>
      </w:r>
    </w:p>
  </w:footnote>
  <w:footnote w:id="54">
    <w:p w14:paraId="747F1D2D"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611CFF">
        <w:rPr>
          <w:rFonts w:ascii="Times New Roman" w:hAnsi="Times New Roman"/>
          <w:sz w:val="24"/>
          <w:szCs w:val="24"/>
        </w:rPr>
        <w:t xml:space="preserve">Com. 14 </w:t>
      </w:r>
      <w:proofErr w:type="spellStart"/>
      <w:r w:rsidRPr="00611CFF">
        <w:rPr>
          <w:rFonts w:ascii="Times New Roman" w:hAnsi="Times New Roman"/>
          <w:sz w:val="24"/>
          <w:szCs w:val="24"/>
        </w:rPr>
        <w:t>mai</w:t>
      </w:r>
      <w:proofErr w:type="spellEnd"/>
      <w:r w:rsidRPr="00611CFF">
        <w:rPr>
          <w:rFonts w:ascii="Times New Roman" w:hAnsi="Times New Roman"/>
          <w:sz w:val="24"/>
          <w:szCs w:val="24"/>
        </w:rPr>
        <w:t xml:space="preserve"> 1952, D.1953, note RADOUANT; civ. 29 mars 1971, D.971, Somm. 207</w:t>
      </w:r>
      <w:r w:rsidRPr="00611CFF">
        <w:rPr>
          <w:rFonts w:ascii="Times New Roman" w:hAnsi="Times New Roman"/>
          <w:sz w:val="24"/>
          <w:szCs w:val="24"/>
          <w:rtl/>
        </w:rPr>
        <w:t xml:space="preserve">. </w:t>
      </w:r>
    </w:p>
  </w:footnote>
  <w:footnote w:id="55">
    <w:p w14:paraId="4B8F3E55"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611CFF">
        <w:rPr>
          <w:rFonts w:ascii="Times New Roman" w:hAnsi="Times New Roman"/>
          <w:sz w:val="24"/>
          <w:szCs w:val="24"/>
        </w:rPr>
        <w:t>Civ. 12 mars 1953, D.953, 322</w:t>
      </w:r>
      <w:r w:rsidRPr="00611CFF">
        <w:rPr>
          <w:rFonts w:ascii="Times New Roman" w:hAnsi="Times New Roman"/>
          <w:sz w:val="24"/>
          <w:szCs w:val="24"/>
          <w:rtl/>
        </w:rPr>
        <w:t>.</w:t>
      </w:r>
    </w:p>
  </w:footnote>
  <w:footnote w:id="56">
    <w:p w14:paraId="51572DCD" w14:textId="77777777" w:rsidR="005B2F35" w:rsidRPr="00611CFF" w:rsidRDefault="005B2F35" w:rsidP="005B2F35">
      <w:pPr>
        <w:pStyle w:val="FootnoteText"/>
        <w:tabs>
          <w:tab w:val="right" w:pos="296"/>
        </w:tabs>
        <w:bidi/>
        <w:spacing w:line="360" w:lineRule="auto"/>
        <w:ind w:left="296" w:right="450" w:hanging="270"/>
        <w:jc w:val="both"/>
        <w:rPr>
          <w:sz w:val="24"/>
          <w:szCs w:val="24"/>
          <w:rtl/>
        </w:rPr>
      </w:pPr>
      <w:r w:rsidRPr="00611CFF">
        <w:rPr>
          <w:rStyle w:val="FootnoteReference"/>
          <w:sz w:val="24"/>
          <w:szCs w:val="24"/>
          <w:rtl/>
        </w:rPr>
        <w:t>(</w:t>
      </w:r>
      <w:r w:rsidRPr="00611CFF">
        <w:rPr>
          <w:rStyle w:val="FootnoteReference"/>
          <w:sz w:val="24"/>
          <w:szCs w:val="24"/>
          <w:rtl/>
        </w:rPr>
        <w:footnoteRef/>
      </w:r>
      <w:r w:rsidRPr="00611CFF">
        <w:rPr>
          <w:rStyle w:val="FootnoteReference"/>
          <w:sz w:val="24"/>
          <w:szCs w:val="24"/>
          <w:rtl/>
        </w:rPr>
        <w:t>)</w:t>
      </w:r>
      <w:r w:rsidRPr="00611CFF">
        <w:rPr>
          <w:sz w:val="24"/>
          <w:szCs w:val="24"/>
          <w:rtl/>
        </w:rPr>
        <w:t xml:space="preserve"> بهذا المعنى المادة /502/ أ.م.م. اللبناني وهي مأخوذة حرفياً عن المادة/368/ أ.م.م. الفرنسي.</w:t>
      </w:r>
    </w:p>
  </w:footnote>
  <w:footnote w:id="57">
    <w:p w14:paraId="1884F308"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E94E48">
        <w:rPr>
          <w:rFonts w:ascii="Times New Roman" w:hAnsi="Times New Roman"/>
          <w:sz w:val="24"/>
          <w:szCs w:val="24"/>
        </w:rPr>
        <w:t xml:space="preserve">Civ. 2e, 16 </w:t>
      </w:r>
      <w:proofErr w:type="spellStart"/>
      <w:r w:rsidRPr="00E94E48">
        <w:rPr>
          <w:rFonts w:ascii="Times New Roman" w:hAnsi="Times New Roman"/>
          <w:sz w:val="24"/>
          <w:szCs w:val="24"/>
        </w:rPr>
        <w:t>Fevr</w:t>
      </w:r>
      <w:proofErr w:type="spellEnd"/>
      <w:r w:rsidRPr="00E94E48">
        <w:rPr>
          <w:rFonts w:ascii="Times New Roman" w:hAnsi="Times New Roman"/>
          <w:sz w:val="24"/>
          <w:szCs w:val="24"/>
        </w:rPr>
        <w:t xml:space="preserve">. 1984, Bull. civ. II, No. 31; civ. 2e, 17 </w:t>
      </w:r>
      <w:proofErr w:type="spellStart"/>
      <w:r w:rsidRPr="00E94E48">
        <w:rPr>
          <w:rFonts w:ascii="Times New Roman" w:hAnsi="Times New Roman"/>
          <w:sz w:val="24"/>
          <w:szCs w:val="24"/>
        </w:rPr>
        <w:t>mai</w:t>
      </w:r>
      <w:proofErr w:type="spellEnd"/>
      <w:r w:rsidRPr="00E94E48">
        <w:rPr>
          <w:rFonts w:ascii="Times New Roman" w:hAnsi="Times New Roman"/>
          <w:sz w:val="24"/>
          <w:szCs w:val="24"/>
        </w:rPr>
        <w:t xml:space="preserve"> 1993, D.1993, IR. 146</w:t>
      </w:r>
      <w:r w:rsidRPr="00611CFF">
        <w:rPr>
          <w:rFonts w:ascii="Times New Roman" w:hAnsi="Times New Roman"/>
          <w:sz w:val="24"/>
          <w:szCs w:val="24"/>
          <w:rtl/>
        </w:rPr>
        <w:t xml:space="preserve">. </w:t>
      </w:r>
    </w:p>
  </w:footnote>
  <w:footnote w:id="58">
    <w:p w14:paraId="3F6C406A"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w:t>
      </w:r>
      <w:r w:rsidRPr="00611CFF">
        <w:rPr>
          <w:rFonts w:ascii="Times New Roman" w:hAnsi="Times New Roman"/>
          <w:sz w:val="24"/>
          <w:szCs w:val="24"/>
        </w:rPr>
        <w:t xml:space="preserve">Soc. 2 </w:t>
      </w:r>
      <w:proofErr w:type="spellStart"/>
      <w:r w:rsidRPr="00611CFF">
        <w:rPr>
          <w:rFonts w:ascii="Times New Roman" w:hAnsi="Times New Roman"/>
          <w:sz w:val="24"/>
          <w:szCs w:val="24"/>
        </w:rPr>
        <w:t>fevr</w:t>
      </w:r>
      <w:proofErr w:type="spellEnd"/>
      <w:r w:rsidRPr="00611CFF">
        <w:rPr>
          <w:rFonts w:ascii="Times New Roman" w:hAnsi="Times New Roman"/>
          <w:sz w:val="24"/>
          <w:szCs w:val="24"/>
        </w:rPr>
        <w:t>. 1966, J.C.P. IV, 38</w:t>
      </w:r>
      <w:r w:rsidRPr="00611CFF">
        <w:rPr>
          <w:rFonts w:ascii="Times New Roman" w:hAnsi="Times New Roman"/>
          <w:sz w:val="24"/>
          <w:szCs w:val="24"/>
          <w:rtl/>
        </w:rPr>
        <w:t>.</w:t>
      </w:r>
    </w:p>
  </w:footnote>
  <w:footnote w:id="59">
    <w:p w14:paraId="36EFF96D"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يراجع حول هذا الموضوع: </w:t>
      </w:r>
      <w:proofErr w:type="spellStart"/>
      <w:r w:rsidRPr="00611CFF">
        <w:rPr>
          <w:rFonts w:ascii="Times New Roman" w:hAnsi="Times New Roman"/>
          <w:sz w:val="24"/>
          <w:szCs w:val="24"/>
        </w:rPr>
        <w:t>Fragistas</w:t>
      </w:r>
      <w:proofErr w:type="spellEnd"/>
      <w:r w:rsidRPr="00611CFF">
        <w:rPr>
          <w:rFonts w:ascii="Times New Roman" w:hAnsi="Times New Roman"/>
          <w:sz w:val="24"/>
          <w:szCs w:val="24"/>
        </w:rPr>
        <w:t xml:space="preserve">, la </w:t>
      </w:r>
      <w:proofErr w:type="spellStart"/>
      <w:r w:rsidRPr="00611CFF">
        <w:rPr>
          <w:rFonts w:ascii="Times New Roman" w:hAnsi="Times New Roman"/>
          <w:sz w:val="24"/>
          <w:szCs w:val="24"/>
        </w:rPr>
        <w:t>compétence</w:t>
      </w:r>
      <w:proofErr w:type="spellEnd"/>
      <w:r w:rsidRPr="00611CFF">
        <w:rPr>
          <w:rFonts w:ascii="Times New Roman" w:hAnsi="Times New Roman"/>
          <w:sz w:val="24"/>
          <w:szCs w:val="24"/>
        </w:rPr>
        <w:t xml:space="preserve"> int. </w:t>
      </w:r>
      <w:proofErr w:type="spellStart"/>
      <w:r w:rsidRPr="00611CFF">
        <w:rPr>
          <w:rFonts w:ascii="Times New Roman" w:hAnsi="Times New Roman"/>
          <w:sz w:val="24"/>
          <w:szCs w:val="24"/>
        </w:rPr>
        <w:t>en</w:t>
      </w:r>
      <w:proofErr w:type="spellEnd"/>
      <w:r w:rsidRPr="00611CFF">
        <w:rPr>
          <w:rFonts w:ascii="Times New Roman" w:hAnsi="Times New Roman"/>
          <w:sz w:val="24"/>
          <w:szCs w:val="24"/>
        </w:rPr>
        <w:t xml:space="preserve"> droit </w:t>
      </w:r>
      <w:proofErr w:type="spellStart"/>
      <w:r w:rsidRPr="00611CFF">
        <w:rPr>
          <w:rFonts w:ascii="Times New Roman" w:hAnsi="Times New Roman"/>
          <w:sz w:val="24"/>
          <w:szCs w:val="24"/>
        </w:rPr>
        <w:t>privé</w:t>
      </w:r>
      <w:proofErr w:type="spellEnd"/>
      <w:r w:rsidRPr="00611CFF">
        <w:rPr>
          <w:rFonts w:ascii="Times New Roman" w:hAnsi="Times New Roman"/>
          <w:sz w:val="24"/>
          <w:szCs w:val="24"/>
        </w:rPr>
        <w:t xml:space="preserve">, </w:t>
      </w:r>
      <w:proofErr w:type="spellStart"/>
      <w:r w:rsidRPr="00611CFF">
        <w:rPr>
          <w:rFonts w:ascii="Times New Roman" w:hAnsi="Times New Roman"/>
          <w:sz w:val="24"/>
          <w:szCs w:val="24"/>
        </w:rPr>
        <w:t>recueil</w:t>
      </w:r>
      <w:proofErr w:type="spellEnd"/>
      <w:r w:rsidRPr="00611CFF">
        <w:rPr>
          <w:rFonts w:ascii="Times New Roman" w:hAnsi="Times New Roman"/>
          <w:sz w:val="24"/>
          <w:szCs w:val="24"/>
        </w:rPr>
        <w:t xml:space="preserve"> des </w:t>
      </w:r>
      <w:proofErr w:type="spellStart"/>
      <w:r w:rsidRPr="00611CFF">
        <w:rPr>
          <w:rFonts w:ascii="Times New Roman" w:hAnsi="Times New Roman"/>
          <w:sz w:val="24"/>
          <w:szCs w:val="24"/>
        </w:rPr>
        <w:t>cours</w:t>
      </w:r>
      <w:proofErr w:type="spellEnd"/>
      <w:r w:rsidRPr="00611CFF">
        <w:rPr>
          <w:rFonts w:ascii="Times New Roman" w:hAnsi="Times New Roman"/>
          <w:sz w:val="24"/>
          <w:szCs w:val="24"/>
        </w:rPr>
        <w:t xml:space="preserve"> acad. dr. int. </w:t>
      </w:r>
      <w:proofErr w:type="spellStart"/>
      <w:r w:rsidRPr="00611CFF">
        <w:rPr>
          <w:rFonts w:ascii="Times New Roman" w:hAnsi="Times New Roman"/>
          <w:sz w:val="24"/>
          <w:szCs w:val="24"/>
        </w:rPr>
        <w:t>Laheye</w:t>
      </w:r>
      <w:proofErr w:type="spellEnd"/>
      <w:r w:rsidRPr="00611CFF">
        <w:rPr>
          <w:rFonts w:ascii="Times New Roman" w:hAnsi="Times New Roman"/>
          <w:sz w:val="24"/>
          <w:szCs w:val="24"/>
        </w:rPr>
        <w:t xml:space="preserve">, 1961, T3 p.165, et s. </w:t>
      </w:r>
      <w:proofErr w:type="spellStart"/>
      <w:r w:rsidRPr="00611CFF">
        <w:rPr>
          <w:rFonts w:ascii="Times New Roman" w:hAnsi="Times New Roman"/>
          <w:sz w:val="24"/>
          <w:szCs w:val="24"/>
        </w:rPr>
        <w:t>spécialement</w:t>
      </w:r>
      <w:proofErr w:type="spellEnd"/>
      <w:r w:rsidRPr="00611CFF">
        <w:rPr>
          <w:rFonts w:ascii="Times New Roman" w:hAnsi="Times New Roman"/>
          <w:sz w:val="24"/>
          <w:szCs w:val="24"/>
        </w:rPr>
        <w:t xml:space="preserve"> p.180/181.</w:t>
      </w:r>
      <w:r w:rsidRPr="00611CFF">
        <w:rPr>
          <w:rFonts w:ascii="Times New Roman" w:hAnsi="Times New Roman"/>
          <w:sz w:val="24"/>
          <w:szCs w:val="24"/>
          <w:rtl/>
        </w:rPr>
        <w:t xml:space="preserve"> </w:t>
      </w:r>
    </w:p>
  </w:footnote>
  <w:footnote w:id="60">
    <w:p w14:paraId="2F40990D"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Pr>
        <w:t>Civ. 25 Juin 1974, Bull. civ. I. p.172.</w:t>
      </w:r>
    </w:p>
  </w:footnote>
  <w:footnote w:id="61">
    <w:p w14:paraId="5C3C4204" w14:textId="77777777" w:rsidR="005B2F35" w:rsidRPr="00611CFF" w:rsidRDefault="005B2F35" w:rsidP="005B2F35">
      <w:pPr>
        <w:pStyle w:val="PlainText"/>
        <w:tabs>
          <w:tab w:val="right" w:pos="296"/>
        </w:tabs>
        <w:bidi/>
        <w:spacing w:line="360" w:lineRule="auto"/>
        <w:ind w:left="296" w:right="450" w:hanging="270"/>
        <w:jc w:val="both"/>
        <w:rPr>
          <w:rFonts w:ascii="Times New Roman" w:hAnsi="Times New Roman"/>
          <w:sz w:val="24"/>
          <w:szCs w:val="24"/>
          <w:rtl/>
          <w:lang w:bidi="ar-LB"/>
        </w:rPr>
      </w:pPr>
      <w:r w:rsidRPr="00611CFF">
        <w:rPr>
          <w:rStyle w:val="FootnoteReference"/>
          <w:rFonts w:ascii="Times New Roman" w:hAnsi="Times New Roman"/>
          <w:sz w:val="24"/>
          <w:szCs w:val="24"/>
          <w:rtl/>
        </w:rPr>
        <w:t>(</w:t>
      </w:r>
      <w:r w:rsidRPr="00611CFF">
        <w:rPr>
          <w:rStyle w:val="FootnoteReference"/>
          <w:rFonts w:ascii="Times New Roman" w:hAnsi="Times New Roman"/>
          <w:sz w:val="24"/>
          <w:szCs w:val="24"/>
          <w:rtl/>
        </w:rPr>
        <w:footnoteRef/>
      </w:r>
      <w:r w:rsidRPr="00611CFF">
        <w:rPr>
          <w:rStyle w:val="FootnoteReference"/>
          <w:rFonts w:ascii="Times New Roman" w:hAnsi="Times New Roman"/>
          <w:sz w:val="24"/>
          <w:szCs w:val="24"/>
          <w:rtl/>
        </w:rPr>
        <w:t>)</w:t>
      </w:r>
      <w:r w:rsidRPr="00611CFF">
        <w:rPr>
          <w:rFonts w:ascii="Times New Roman" w:hAnsi="Times New Roman"/>
          <w:sz w:val="24"/>
          <w:szCs w:val="24"/>
          <w:rtl/>
        </w:rPr>
        <w:t xml:space="preserve"> استئناف بيروت الأولى رقم 222 تاريخ 20/2/1971، العدل 1971 ص677.</w:t>
      </w:r>
    </w:p>
  </w:footnote>
  <w:footnote w:id="62">
    <w:p w14:paraId="0EBD796F" w14:textId="77777777" w:rsidR="005B2F35" w:rsidRPr="00611CFF" w:rsidRDefault="005B2F35" w:rsidP="005B2F35">
      <w:pPr>
        <w:pStyle w:val="FootnoteText"/>
        <w:tabs>
          <w:tab w:val="right" w:pos="296"/>
        </w:tabs>
        <w:bidi/>
        <w:spacing w:line="360" w:lineRule="auto"/>
        <w:ind w:left="296" w:right="450" w:hanging="270"/>
        <w:jc w:val="both"/>
        <w:rPr>
          <w:sz w:val="24"/>
          <w:szCs w:val="24"/>
          <w:rtl/>
        </w:rPr>
      </w:pPr>
      <w:r w:rsidRPr="00611CFF">
        <w:rPr>
          <w:rStyle w:val="FootnoteReference"/>
          <w:sz w:val="24"/>
          <w:szCs w:val="24"/>
          <w:rtl/>
        </w:rPr>
        <w:t>(</w:t>
      </w:r>
      <w:r w:rsidRPr="00611CFF">
        <w:rPr>
          <w:rStyle w:val="FootnoteReference"/>
          <w:sz w:val="24"/>
          <w:szCs w:val="24"/>
          <w:rtl/>
        </w:rPr>
        <w:footnoteRef/>
      </w:r>
      <w:r w:rsidRPr="00611CFF">
        <w:rPr>
          <w:rStyle w:val="FootnoteReference"/>
          <w:sz w:val="24"/>
          <w:szCs w:val="24"/>
          <w:rtl/>
        </w:rPr>
        <w:t>)</w:t>
      </w:r>
      <w:proofErr w:type="spellStart"/>
      <w:r w:rsidRPr="00611CFF">
        <w:rPr>
          <w:sz w:val="24"/>
          <w:szCs w:val="24"/>
          <w:lang w:bidi="ar-LB"/>
        </w:rPr>
        <w:t>Fragistas</w:t>
      </w:r>
      <w:proofErr w:type="spellEnd"/>
      <w:r w:rsidRPr="00611CFF">
        <w:rPr>
          <w:sz w:val="24"/>
          <w:szCs w:val="24"/>
          <w:lang w:bidi="ar-LB"/>
        </w:rPr>
        <w:t xml:space="preserve"> op. cit.</w:t>
      </w:r>
    </w:p>
  </w:footnote>
  <w:footnote w:id="63">
    <w:p w14:paraId="15E852F8" w14:textId="77777777" w:rsidR="005B2F35" w:rsidRPr="00611CFF" w:rsidRDefault="005B2F35" w:rsidP="005B2F35">
      <w:pPr>
        <w:pStyle w:val="FootnoteText"/>
        <w:tabs>
          <w:tab w:val="right" w:pos="296"/>
        </w:tabs>
        <w:bidi/>
        <w:spacing w:line="360" w:lineRule="auto"/>
        <w:ind w:left="296" w:right="450" w:hanging="270"/>
        <w:jc w:val="both"/>
        <w:rPr>
          <w:sz w:val="24"/>
          <w:szCs w:val="24"/>
          <w:rtl/>
          <w:lang w:bidi="ar-LB"/>
        </w:rPr>
      </w:pPr>
      <w:r w:rsidRPr="00611CFF">
        <w:rPr>
          <w:rStyle w:val="FootnoteReference"/>
          <w:sz w:val="24"/>
          <w:szCs w:val="24"/>
          <w:rtl/>
        </w:rPr>
        <w:t>(</w:t>
      </w:r>
      <w:r w:rsidRPr="00611CFF">
        <w:rPr>
          <w:rStyle w:val="FootnoteReference"/>
          <w:sz w:val="24"/>
          <w:szCs w:val="24"/>
          <w:rtl/>
        </w:rPr>
        <w:footnoteRef/>
      </w:r>
      <w:r w:rsidRPr="00611CFF">
        <w:rPr>
          <w:rStyle w:val="FootnoteReference"/>
          <w:sz w:val="24"/>
          <w:szCs w:val="24"/>
          <w:rtl/>
        </w:rPr>
        <w:t>)</w:t>
      </w:r>
      <w:r w:rsidRPr="00611CFF">
        <w:rPr>
          <w:sz w:val="24"/>
          <w:szCs w:val="24"/>
          <w:rtl/>
        </w:rPr>
        <w:t xml:space="preserve"> </w:t>
      </w:r>
      <w:r w:rsidRPr="00611CFF">
        <w:rPr>
          <w:sz w:val="24"/>
          <w:szCs w:val="24"/>
        </w:rPr>
        <w:t xml:space="preserve">Civ. 26 </w:t>
      </w:r>
      <w:proofErr w:type="spellStart"/>
      <w:r w:rsidRPr="00611CFF">
        <w:rPr>
          <w:sz w:val="24"/>
          <w:szCs w:val="24"/>
        </w:rPr>
        <w:t>nov.</w:t>
      </w:r>
      <w:proofErr w:type="spellEnd"/>
      <w:r w:rsidRPr="00611CFF">
        <w:rPr>
          <w:sz w:val="24"/>
          <w:szCs w:val="24"/>
        </w:rPr>
        <w:t xml:space="preserve"> 1974, Bull. civ. I. p.267; Rev. dr. int. 1975, 108 </w:t>
      </w:r>
      <w:proofErr w:type="gramStart"/>
      <w:r w:rsidRPr="00611CFF">
        <w:rPr>
          <w:sz w:val="24"/>
          <w:szCs w:val="24"/>
          <w:lang w:bidi="ar-LB"/>
        </w:rPr>
        <w:t xml:space="preserve">note  </w:t>
      </w:r>
      <w:proofErr w:type="spellStart"/>
      <w:r w:rsidRPr="00611CFF">
        <w:rPr>
          <w:sz w:val="24"/>
          <w:szCs w:val="24"/>
          <w:lang w:bidi="ar-LB"/>
        </w:rPr>
        <w:t>Holleaux</w:t>
      </w:r>
      <w:proofErr w:type="spellEnd"/>
      <w:proofErr w:type="gramEnd"/>
      <w:r w:rsidRPr="00611CFF">
        <w:rPr>
          <w:sz w:val="24"/>
          <w:szCs w:val="24"/>
          <w:lang w:bidi="ar-LB"/>
        </w:rPr>
        <w:t>.</w:t>
      </w:r>
      <w:r w:rsidRPr="00611CFF">
        <w:rPr>
          <w:sz w:val="24"/>
          <w:szCs w:val="24"/>
          <w:rtl/>
          <w:lang w:bidi="ar-LB"/>
        </w:rPr>
        <w:t xml:space="preserve"> </w:t>
      </w:r>
    </w:p>
    <w:p w14:paraId="0CC3BE0D" w14:textId="77777777" w:rsidR="005B2F35" w:rsidRPr="00611CFF" w:rsidRDefault="005B2F35" w:rsidP="005B2F35">
      <w:pPr>
        <w:pStyle w:val="FootnoteText"/>
        <w:tabs>
          <w:tab w:val="right" w:pos="296"/>
        </w:tabs>
        <w:bidi/>
        <w:spacing w:line="360" w:lineRule="auto"/>
        <w:ind w:left="296" w:right="450" w:hanging="270"/>
        <w:jc w:val="both"/>
        <w:rPr>
          <w:sz w:val="24"/>
          <w:szCs w:val="24"/>
          <w:rtl/>
          <w:lang w:bidi="ar-LB"/>
        </w:rPr>
      </w:pPr>
    </w:p>
  </w:footnote>
  <w:footnote w:id="64">
    <w:p w14:paraId="14311B5B" w14:textId="77777777" w:rsidR="005B2F35" w:rsidRPr="00611CFF" w:rsidRDefault="005B2F35" w:rsidP="005B2F35">
      <w:pPr>
        <w:pStyle w:val="FootnoteText"/>
        <w:tabs>
          <w:tab w:val="right" w:pos="296"/>
        </w:tabs>
        <w:bidi/>
        <w:spacing w:line="360" w:lineRule="auto"/>
        <w:ind w:left="296" w:hanging="270"/>
        <w:rPr>
          <w:sz w:val="24"/>
          <w:szCs w:val="24"/>
        </w:rPr>
      </w:pPr>
      <w:r w:rsidRPr="00734E1E">
        <w:rPr>
          <w:sz w:val="24"/>
          <w:szCs w:val="24"/>
          <w:vertAlign w:val="superscript"/>
          <w:rtl/>
        </w:rPr>
        <w:t>(</w:t>
      </w:r>
      <w:r w:rsidRPr="00734E1E">
        <w:rPr>
          <w:sz w:val="24"/>
          <w:szCs w:val="24"/>
          <w:vertAlign w:val="superscript"/>
        </w:rPr>
        <w:footnoteRef/>
      </w:r>
      <w:r w:rsidRPr="00734E1E">
        <w:rPr>
          <w:sz w:val="24"/>
          <w:szCs w:val="24"/>
          <w:vertAlign w:val="superscript"/>
          <w:rtl/>
        </w:rPr>
        <w:t>)</w:t>
      </w:r>
      <w:r w:rsidRPr="00611CFF">
        <w:rPr>
          <w:sz w:val="24"/>
          <w:szCs w:val="24"/>
          <w:rtl/>
        </w:rPr>
        <w:t xml:space="preserve"> يراجع: </w:t>
      </w:r>
      <w:r w:rsidRPr="00611CFF">
        <w:rPr>
          <w:sz w:val="24"/>
          <w:szCs w:val="24"/>
        </w:rPr>
        <w:t xml:space="preserve">Solus et Perrot T1 Nos. 17 à 19; Vincent et </w:t>
      </w:r>
      <w:proofErr w:type="spellStart"/>
      <w:r w:rsidRPr="00611CFF">
        <w:rPr>
          <w:sz w:val="24"/>
          <w:szCs w:val="24"/>
        </w:rPr>
        <w:t>Guinchard</w:t>
      </w:r>
      <w:proofErr w:type="spellEnd"/>
      <w:r w:rsidRPr="00611CFF">
        <w:rPr>
          <w:sz w:val="24"/>
          <w:szCs w:val="24"/>
        </w:rPr>
        <w:t xml:space="preserve"> No.12</w:t>
      </w:r>
    </w:p>
  </w:footnote>
  <w:footnote w:id="65">
    <w:p w14:paraId="3AF3217D"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1</w:t>
      </w:r>
      <w:r w:rsidRPr="00734E1E">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w:t>
      </w:r>
      <w:r w:rsidRPr="00611CFF">
        <w:rPr>
          <w:rFonts w:ascii="Times New Roman" w:hAnsi="Times New Roman" w:cs="Times New Roman"/>
          <w:sz w:val="24"/>
          <w:szCs w:val="24"/>
        </w:rPr>
        <w:t xml:space="preserve">La </w:t>
      </w:r>
      <w:proofErr w:type="spellStart"/>
      <w:r w:rsidRPr="00611CFF">
        <w:rPr>
          <w:rFonts w:ascii="Times New Roman" w:hAnsi="Times New Roman" w:cs="Times New Roman"/>
          <w:sz w:val="24"/>
          <w:szCs w:val="24"/>
        </w:rPr>
        <w:t>Requête</w:t>
      </w:r>
      <w:proofErr w:type="spellEnd"/>
      <w:r w:rsidRPr="00611CFF">
        <w:rPr>
          <w:rFonts w:ascii="Times New Roman" w:hAnsi="Times New Roman" w:cs="Times New Roman"/>
          <w:sz w:val="24"/>
          <w:szCs w:val="24"/>
        </w:rPr>
        <w:t xml:space="preserve"> en Rabat </w:t>
      </w:r>
      <w:proofErr w:type="spellStart"/>
      <w:r w:rsidRPr="00611CFF">
        <w:rPr>
          <w:rFonts w:ascii="Times New Roman" w:hAnsi="Times New Roman" w:cs="Times New Roman"/>
          <w:sz w:val="24"/>
          <w:szCs w:val="24"/>
        </w:rPr>
        <w:t>D’arrêt</w:t>
      </w:r>
      <w:proofErr w:type="spellEnd"/>
    </w:p>
  </w:footnote>
  <w:footnote w:id="66">
    <w:p w14:paraId="1C58916D"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w:t>
      </w:r>
      <w:proofErr w:type="gramStart"/>
      <w:r>
        <w:rPr>
          <w:rFonts w:ascii="Times New Roman" w:hAnsi="Times New Roman" w:cs="Times New Roman" w:hint="cs"/>
          <w:sz w:val="24"/>
          <w:szCs w:val="24"/>
          <w:vertAlign w:val="superscript"/>
          <w:rtl/>
        </w:rPr>
        <w:t>2</w:t>
      </w:r>
      <w:r w:rsidRPr="00734E1E">
        <w:rPr>
          <w:rFonts w:ascii="Times New Roman" w:hAnsi="Times New Roman" w:cs="Times New Roman"/>
          <w:sz w:val="24"/>
          <w:szCs w:val="24"/>
          <w:vertAlign w:val="superscript"/>
          <w:rtl/>
        </w:rPr>
        <w:t>)</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crim., 29 </w:t>
      </w:r>
      <w:proofErr w:type="spellStart"/>
      <w:r w:rsidRPr="00611CFF">
        <w:rPr>
          <w:rFonts w:ascii="Times New Roman" w:hAnsi="Times New Roman" w:cs="Times New Roman"/>
          <w:sz w:val="24"/>
          <w:szCs w:val="24"/>
        </w:rPr>
        <w:t>juin</w:t>
      </w:r>
      <w:proofErr w:type="spellEnd"/>
      <w:r w:rsidRPr="00611CFF">
        <w:rPr>
          <w:rFonts w:ascii="Times New Roman" w:hAnsi="Times New Roman" w:cs="Times New Roman"/>
          <w:sz w:val="24"/>
          <w:szCs w:val="24"/>
        </w:rPr>
        <w:t xml:space="preserve"> 1850, D.P. 1850,5,50; Cas. crim., 1er </w:t>
      </w:r>
      <w:proofErr w:type="spellStart"/>
      <w:r w:rsidRPr="00611CFF">
        <w:rPr>
          <w:rFonts w:ascii="Times New Roman" w:hAnsi="Times New Roman" w:cs="Times New Roman"/>
          <w:sz w:val="24"/>
          <w:szCs w:val="24"/>
        </w:rPr>
        <w:t>févr</w:t>
      </w:r>
      <w:proofErr w:type="spellEnd"/>
      <w:r w:rsidRPr="00611CFF">
        <w:rPr>
          <w:rFonts w:ascii="Times New Roman" w:hAnsi="Times New Roman" w:cs="Times New Roman"/>
          <w:sz w:val="24"/>
          <w:szCs w:val="24"/>
        </w:rPr>
        <w:t xml:space="preserve">. 1872, D.P. 1872,1, 205.              </w:t>
      </w:r>
      <w:r w:rsidRPr="00611CFF">
        <w:rPr>
          <w:rFonts w:ascii="Times New Roman" w:hAnsi="Times New Roman" w:cs="Times New Roman"/>
          <w:sz w:val="24"/>
          <w:szCs w:val="24"/>
          <w:rtl/>
        </w:rPr>
        <w:t xml:space="preserve">   </w:t>
      </w:r>
    </w:p>
  </w:footnote>
  <w:footnote w:id="67">
    <w:p w14:paraId="0CCFD459"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w:t>
      </w:r>
      <w:proofErr w:type="gramStart"/>
      <w:r>
        <w:rPr>
          <w:rFonts w:ascii="Times New Roman" w:hAnsi="Times New Roman" w:cs="Times New Roman" w:hint="cs"/>
          <w:sz w:val="24"/>
          <w:szCs w:val="24"/>
          <w:vertAlign w:val="superscript"/>
          <w:rtl/>
        </w:rPr>
        <w:t>3</w:t>
      </w:r>
      <w:r w:rsidRPr="00734E1E">
        <w:rPr>
          <w:rFonts w:ascii="Times New Roman" w:hAnsi="Times New Roman" w:cs="Times New Roman"/>
          <w:sz w:val="24"/>
          <w:szCs w:val="24"/>
          <w:vertAlign w:val="superscript"/>
          <w:rtl/>
        </w:rPr>
        <w:t>)</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Civ., 23 </w:t>
      </w:r>
      <w:proofErr w:type="spellStart"/>
      <w:r w:rsidRPr="00611CFF">
        <w:rPr>
          <w:rFonts w:ascii="Times New Roman" w:hAnsi="Times New Roman" w:cs="Times New Roman"/>
          <w:sz w:val="24"/>
          <w:szCs w:val="24"/>
        </w:rPr>
        <w:t>févr</w:t>
      </w:r>
      <w:proofErr w:type="spellEnd"/>
      <w:r w:rsidRPr="00611CFF">
        <w:rPr>
          <w:rFonts w:ascii="Times New Roman" w:hAnsi="Times New Roman" w:cs="Times New Roman"/>
          <w:sz w:val="24"/>
          <w:szCs w:val="24"/>
        </w:rPr>
        <w:t xml:space="preserve">. 1885, D.P. 1885,1,307; Civ., 30 </w:t>
      </w:r>
      <w:proofErr w:type="spellStart"/>
      <w:r w:rsidRPr="00611CFF">
        <w:rPr>
          <w:rFonts w:ascii="Times New Roman" w:hAnsi="Times New Roman" w:cs="Times New Roman"/>
          <w:sz w:val="24"/>
          <w:szCs w:val="24"/>
        </w:rPr>
        <w:t>juill</w:t>
      </w:r>
      <w:proofErr w:type="spellEnd"/>
      <w:r w:rsidRPr="00611CFF">
        <w:rPr>
          <w:rFonts w:ascii="Times New Roman" w:hAnsi="Times New Roman" w:cs="Times New Roman"/>
          <w:sz w:val="24"/>
          <w:szCs w:val="24"/>
        </w:rPr>
        <w:t xml:space="preserve"> 1889, D.P. 1890,1,232.                    </w:t>
      </w:r>
    </w:p>
  </w:footnote>
  <w:footnote w:id="68">
    <w:p w14:paraId="1C121454"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w:t>
      </w:r>
      <w:proofErr w:type="gramStart"/>
      <w:r>
        <w:rPr>
          <w:rFonts w:ascii="Times New Roman" w:hAnsi="Times New Roman" w:cs="Times New Roman" w:hint="cs"/>
          <w:sz w:val="24"/>
          <w:szCs w:val="24"/>
          <w:vertAlign w:val="superscript"/>
          <w:rtl/>
        </w:rPr>
        <w:t>4</w:t>
      </w:r>
      <w:r w:rsidRPr="00734E1E">
        <w:rPr>
          <w:rFonts w:ascii="Times New Roman" w:hAnsi="Times New Roman" w:cs="Times New Roman"/>
          <w:sz w:val="24"/>
          <w:szCs w:val="24"/>
          <w:vertAlign w:val="superscript"/>
          <w:rtl/>
        </w:rPr>
        <w:t>)</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2e civ., 8 </w:t>
      </w:r>
      <w:proofErr w:type="spellStart"/>
      <w:r w:rsidRPr="00611CFF">
        <w:rPr>
          <w:rFonts w:ascii="Times New Roman" w:hAnsi="Times New Roman" w:cs="Times New Roman"/>
          <w:sz w:val="24"/>
          <w:szCs w:val="24"/>
        </w:rPr>
        <w:t>juill</w:t>
      </w:r>
      <w:proofErr w:type="spellEnd"/>
      <w:r w:rsidRPr="00611CFF">
        <w:rPr>
          <w:rFonts w:ascii="Times New Roman" w:hAnsi="Times New Roman" w:cs="Times New Roman"/>
          <w:sz w:val="24"/>
          <w:szCs w:val="24"/>
        </w:rPr>
        <w:t xml:space="preserve">. 1960, Bull. civ. II, No 460; Cas. 2e civ., 17 </w:t>
      </w:r>
      <w:proofErr w:type="spellStart"/>
      <w:r w:rsidRPr="00611CFF">
        <w:rPr>
          <w:rFonts w:ascii="Times New Roman" w:hAnsi="Times New Roman" w:cs="Times New Roman"/>
          <w:sz w:val="24"/>
          <w:szCs w:val="24"/>
        </w:rPr>
        <w:t>déc</w:t>
      </w:r>
      <w:proofErr w:type="spellEnd"/>
      <w:r w:rsidRPr="00611CFF">
        <w:rPr>
          <w:rFonts w:ascii="Times New Roman" w:hAnsi="Times New Roman" w:cs="Times New Roman"/>
          <w:sz w:val="24"/>
          <w:szCs w:val="24"/>
        </w:rPr>
        <w:t xml:space="preserve">. 1963, Bull. civ. II, Nº 836.           </w:t>
      </w:r>
      <w:r w:rsidRPr="00611CFF">
        <w:rPr>
          <w:rFonts w:ascii="Times New Roman" w:hAnsi="Times New Roman" w:cs="Times New Roman"/>
          <w:sz w:val="24"/>
          <w:szCs w:val="24"/>
          <w:rtl/>
        </w:rPr>
        <w:t xml:space="preserve">   </w:t>
      </w:r>
    </w:p>
  </w:footnote>
  <w:footnote w:id="69">
    <w:p w14:paraId="7CA2A49E"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(1)</w:t>
      </w:r>
      <w:r w:rsidRPr="00611CFF">
        <w:rPr>
          <w:rFonts w:ascii="Times New Roman" w:hAnsi="Times New Roman" w:cs="Times New Roman"/>
          <w:sz w:val="24"/>
          <w:szCs w:val="24"/>
          <w:rtl/>
        </w:rPr>
        <w:t xml:space="preserve"> </w:t>
      </w:r>
      <w:r w:rsidRPr="00611CFF">
        <w:rPr>
          <w:rFonts w:ascii="Times New Roman" w:hAnsi="Times New Roman" w:cs="Times New Roman"/>
          <w:sz w:val="24"/>
          <w:szCs w:val="24"/>
        </w:rPr>
        <w:t xml:space="preserve">Cass. Soc., 12 </w:t>
      </w:r>
      <w:proofErr w:type="spellStart"/>
      <w:r w:rsidRPr="00611CFF">
        <w:rPr>
          <w:rFonts w:ascii="Times New Roman" w:hAnsi="Times New Roman" w:cs="Times New Roman"/>
          <w:sz w:val="24"/>
          <w:szCs w:val="24"/>
        </w:rPr>
        <w:t>nov.</w:t>
      </w:r>
      <w:proofErr w:type="spellEnd"/>
      <w:r w:rsidRPr="00611CFF">
        <w:rPr>
          <w:rFonts w:ascii="Times New Roman" w:hAnsi="Times New Roman" w:cs="Times New Roman"/>
          <w:sz w:val="24"/>
          <w:szCs w:val="24"/>
        </w:rPr>
        <w:t xml:space="preserve"> 1969, Bull. civ, No 604.</w:t>
      </w:r>
    </w:p>
  </w:footnote>
  <w:footnote w:id="70">
    <w:p w14:paraId="069233E5"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w:t>
      </w:r>
      <w:proofErr w:type="gramStart"/>
      <w:r w:rsidRPr="00734E1E">
        <w:rPr>
          <w:rFonts w:ascii="Times New Roman" w:hAnsi="Times New Roman" w:cs="Times New Roman"/>
          <w:sz w:val="24"/>
          <w:szCs w:val="24"/>
          <w:vertAlign w:val="superscript"/>
          <w:rtl/>
        </w:rPr>
        <w:t>2)</w:t>
      </w:r>
      <w:proofErr w:type="spellStart"/>
      <w:r w:rsidRPr="00611CFF">
        <w:rPr>
          <w:rFonts w:ascii="Times New Roman" w:hAnsi="Times New Roman" w:cs="Times New Roman"/>
          <w:sz w:val="24"/>
          <w:szCs w:val="24"/>
        </w:rPr>
        <w:t>Assembl</w:t>
      </w:r>
      <w:proofErr w:type="spellEnd"/>
      <w:proofErr w:type="gramEnd"/>
      <w:r w:rsidRPr="00611CFF">
        <w:rPr>
          <w:rFonts w:ascii="Times New Roman" w:hAnsi="Times New Roman" w:cs="Times New Roman"/>
          <w:sz w:val="24"/>
          <w:szCs w:val="24"/>
        </w:rPr>
        <w:t xml:space="preserve">. </w:t>
      </w:r>
      <w:proofErr w:type="spellStart"/>
      <w:r w:rsidRPr="00611CFF">
        <w:rPr>
          <w:rFonts w:ascii="Times New Roman" w:hAnsi="Times New Roman" w:cs="Times New Roman"/>
          <w:sz w:val="24"/>
          <w:szCs w:val="24"/>
        </w:rPr>
        <w:t>Plén</w:t>
      </w:r>
      <w:proofErr w:type="spellEnd"/>
      <w:r w:rsidRPr="00611CFF">
        <w:rPr>
          <w:rFonts w:ascii="Times New Roman" w:hAnsi="Times New Roman" w:cs="Times New Roman"/>
          <w:sz w:val="24"/>
          <w:szCs w:val="24"/>
        </w:rPr>
        <w:t xml:space="preserve">. 30 </w:t>
      </w:r>
      <w:proofErr w:type="spellStart"/>
      <w:r w:rsidRPr="00611CFF">
        <w:rPr>
          <w:rFonts w:ascii="Times New Roman" w:hAnsi="Times New Roman" w:cs="Times New Roman"/>
          <w:sz w:val="24"/>
          <w:szCs w:val="24"/>
        </w:rPr>
        <w:t>juin</w:t>
      </w:r>
      <w:proofErr w:type="spellEnd"/>
      <w:r w:rsidRPr="00611CFF">
        <w:rPr>
          <w:rFonts w:ascii="Times New Roman" w:hAnsi="Times New Roman" w:cs="Times New Roman"/>
          <w:sz w:val="24"/>
          <w:szCs w:val="24"/>
        </w:rPr>
        <w:t xml:space="preserve"> 1995, Bull. civ. Nº 4; D. 1995, P. 513, note crit. R. Drago.                </w:t>
      </w:r>
      <w:r w:rsidRPr="00611CFF">
        <w:rPr>
          <w:rFonts w:ascii="Times New Roman" w:hAnsi="Times New Roman" w:cs="Times New Roman"/>
          <w:sz w:val="24"/>
          <w:szCs w:val="24"/>
          <w:rtl/>
        </w:rPr>
        <w:t xml:space="preserve">   </w:t>
      </w:r>
    </w:p>
  </w:footnote>
  <w:footnote w:id="71">
    <w:p w14:paraId="31DD7A49"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734E1E">
        <w:rPr>
          <w:rFonts w:ascii="Times New Roman" w:hAnsi="Times New Roman" w:cs="Times New Roman"/>
          <w:sz w:val="24"/>
          <w:szCs w:val="24"/>
          <w:vertAlign w:val="superscript"/>
          <w:rtl/>
        </w:rPr>
        <w:t>(</w:t>
      </w:r>
      <w:proofErr w:type="gramStart"/>
      <w:r w:rsidRPr="00734E1E">
        <w:rPr>
          <w:rFonts w:ascii="Times New Roman" w:hAnsi="Times New Roman" w:cs="Times New Roman" w:hint="cs"/>
          <w:sz w:val="24"/>
          <w:szCs w:val="24"/>
          <w:vertAlign w:val="superscript"/>
          <w:rtl/>
        </w:rPr>
        <w:t>3</w:t>
      </w:r>
      <w:r w:rsidRPr="00734E1E">
        <w:rPr>
          <w:rFonts w:ascii="Times New Roman" w:hAnsi="Times New Roman" w:cs="Times New Roman"/>
          <w:sz w:val="24"/>
          <w:szCs w:val="24"/>
          <w:vertAlign w:val="superscript"/>
          <w:rtl/>
        </w:rPr>
        <w:t>)</w:t>
      </w:r>
      <w:r w:rsidRPr="00611CFF">
        <w:rPr>
          <w:rFonts w:ascii="Times New Roman" w:hAnsi="Times New Roman" w:cs="Times New Roman"/>
          <w:sz w:val="24"/>
          <w:szCs w:val="24"/>
        </w:rPr>
        <w:t>Jaques</w:t>
      </w:r>
      <w:proofErr w:type="gramEnd"/>
      <w:r w:rsidRPr="00611CFF">
        <w:rPr>
          <w:rFonts w:ascii="Times New Roman" w:hAnsi="Times New Roman" w:cs="Times New Roman"/>
          <w:sz w:val="24"/>
          <w:szCs w:val="24"/>
        </w:rPr>
        <w:t xml:space="preserve"> et Louis </w:t>
      </w:r>
      <w:proofErr w:type="spellStart"/>
      <w:r w:rsidRPr="00611CFF">
        <w:rPr>
          <w:rFonts w:ascii="Times New Roman" w:hAnsi="Times New Roman" w:cs="Times New Roman"/>
          <w:sz w:val="24"/>
          <w:szCs w:val="24"/>
        </w:rPr>
        <w:t>Boré</w:t>
      </w:r>
      <w:proofErr w:type="spellEnd"/>
      <w:r w:rsidRPr="00611CFF">
        <w:rPr>
          <w:rFonts w:ascii="Times New Roman" w:hAnsi="Times New Roman" w:cs="Times New Roman"/>
          <w:sz w:val="24"/>
          <w:szCs w:val="24"/>
        </w:rPr>
        <w:t xml:space="preserve">, la Cassation </w:t>
      </w:r>
      <w:proofErr w:type="spellStart"/>
      <w:r w:rsidRPr="00611CFF">
        <w:rPr>
          <w:rFonts w:ascii="Times New Roman" w:hAnsi="Times New Roman" w:cs="Times New Roman"/>
          <w:sz w:val="24"/>
          <w:szCs w:val="24"/>
        </w:rPr>
        <w:t>en</w:t>
      </w:r>
      <w:proofErr w:type="spellEnd"/>
      <w:r w:rsidRPr="00611CFF">
        <w:rPr>
          <w:rFonts w:ascii="Times New Roman" w:hAnsi="Times New Roman" w:cs="Times New Roman"/>
          <w:sz w:val="24"/>
          <w:szCs w:val="24"/>
        </w:rPr>
        <w:t xml:space="preserve"> Matière civile, </w:t>
      </w:r>
      <w:proofErr w:type="spellStart"/>
      <w:r w:rsidRPr="00611CFF">
        <w:rPr>
          <w:rFonts w:ascii="Times New Roman" w:hAnsi="Times New Roman" w:cs="Times New Roman"/>
          <w:sz w:val="24"/>
          <w:szCs w:val="24"/>
        </w:rPr>
        <w:t>Dalloz</w:t>
      </w:r>
      <w:proofErr w:type="spellEnd"/>
      <w:r w:rsidRPr="00611CFF">
        <w:rPr>
          <w:rFonts w:ascii="Times New Roman" w:hAnsi="Times New Roman" w:cs="Times New Roman"/>
          <w:sz w:val="24"/>
          <w:szCs w:val="24"/>
        </w:rPr>
        <w:t xml:space="preserve"> Action 2003/2004 P. 610, No 123.61.            </w:t>
      </w:r>
    </w:p>
  </w:footnote>
  <w:footnote w:id="72">
    <w:p w14:paraId="18A90ECD"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sidRPr="00277004">
        <w:rPr>
          <w:rFonts w:ascii="Times New Roman" w:hAnsi="Times New Roman" w:cs="Times New Roman" w:hint="cs"/>
          <w:sz w:val="24"/>
          <w:szCs w:val="24"/>
          <w:vertAlign w:val="superscript"/>
          <w:rtl/>
        </w:rPr>
        <w:t>4</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قررا رقم 127 تاريخ 24/6/1997، </w:t>
      </w:r>
      <w:proofErr w:type="spellStart"/>
      <w:r w:rsidRPr="00611CFF">
        <w:rPr>
          <w:rFonts w:ascii="Times New Roman" w:hAnsi="Times New Roman" w:cs="Times New Roman"/>
          <w:sz w:val="24"/>
          <w:szCs w:val="24"/>
          <w:rtl/>
        </w:rPr>
        <w:t>السردوك</w:t>
      </w:r>
      <w:proofErr w:type="spellEnd"/>
      <w:r w:rsidRPr="00611CFF">
        <w:rPr>
          <w:rFonts w:ascii="Times New Roman" w:hAnsi="Times New Roman" w:cs="Times New Roman"/>
          <w:sz w:val="24"/>
          <w:szCs w:val="24"/>
          <w:rtl/>
        </w:rPr>
        <w:t>/ صقر (سجلات المحكمة).</w:t>
      </w:r>
    </w:p>
  </w:footnote>
  <w:footnote w:id="73">
    <w:p w14:paraId="28A97E81"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1</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w:t>
      </w:r>
      <w:proofErr w:type="spellStart"/>
      <w:r w:rsidRPr="00611CFF">
        <w:rPr>
          <w:rFonts w:ascii="Times New Roman" w:hAnsi="Times New Roman" w:cs="Times New Roman"/>
          <w:sz w:val="24"/>
          <w:szCs w:val="24"/>
        </w:rPr>
        <w:t>Erreur</w:t>
      </w:r>
      <w:proofErr w:type="spellEnd"/>
      <w:r w:rsidRPr="00611CFF">
        <w:rPr>
          <w:rFonts w:ascii="Times New Roman" w:hAnsi="Times New Roman" w:cs="Times New Roman"/>
          <w:sz w:val="24"/>
          <w:szCs w:val="24"/>
        </w:rPr>
        <w:t xml:space="preserve"> </w:t>
      </w:r>
      <w:proofErr w:type="spellStart"/>
      <w:r w:rsidRPr="00611CFF">
        <w:rPr>
          <w:rFonts w:ascii="Times New Roman" w:hAnsi="Times New Roman" w:cs="Times New Roman"/>
          <w:sz w:val="24"/>
          <w:szCs w:val="24"/>
        </w:rPr>
        <w:t>Matérielle</w:t>
      </w:r>
      <w:proofErr w:type="spellEnd"/>
      <w:r w:rsidRPr="00611CFF">
        <w:rPr>
          <w:rFonts w:ascii="Times New Roman" w:hAnsi="Times New Roman" w:cs="Times New Roman"/>
          <w:sz w:val="24"/>
          <w:szCs w:val="24"/>
        </w:rPr>
        <w:t xml:space="preserve"> de </w:t>
      </w:r>
      <w:proofErr w:type="spellStart"/>
      <w:r w:rsidRPr="00611CFF">
        <w:rPr>
          <w:rFonts w:ascii="Times New Roman" w:hAnsi="Times New Roman" w:cs="Times New Roman"/>
          <w:sz w:val="24"/>
          <w:szCs w:val="24"/>
        </w:rPr>
        <w:t>Procédure</w:t>
      </w:r>
      <w:proofErr w:type="spellEnd"/>
      <w:r w:rsidRPr="00611CFF">
        <w:rPr>
          <w:rFonts w:ascii="Times New Roman" w:hAnsi="Times New Roman" w:cs="Times New Roman"/>
          <w:sz w:val="24"/>
          <w:szCs w:val="24"/>
        </w:rPr>
        <w:t>.</w:t>
      </w:r>
    </w:p>
  </w:footnote>
  <w:footnote w:id="74">
    <w:p w14:paraId="0966DEE7"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2</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w:t>
      </w:r>
      <w:r w:rsidRPr="00611CFF">
        <w:rPr>
          <w:rFonts w:ascii="Times New Roman" w:hAnsi="Times New Roman" w:cs="Times New Roman"/>
          <w:sz w:val="24"/>
          <w:szCs w:val="24"/>
        </w:rPr>
        <w:t xml:space="preserve">A. </w:t>
      </w:r>
      <w:proofErr w:type="spellStart"/>
      <w:r w:rsidRPr="00611CFF">
        <w:rPr>
          <w:rFonts w:ascii="Times New Roman" w:hAnsi="Times New Roman" w:cs="Times New Roman"/>
          <w:sz w:val="24"/>
          <w:szCs w:val="24"/>
        </w:rPr>
        <w:t>Perdiau</w:t>
      </w:r>
      <w:proofErr w:type="spellEnd"/>
      <w:r w:rsidRPr="00611CFF">
        <w:rPr>
          <w:rFonts w:ascii="Times New Roman" w:hAnsi="Times New Roman" w:cs="Times New Roman"/>
          <w:sz w:val="24"/>
          <w:szCs w:val="24"/>
        </w:rPr>
        <w:t xml:space="preserve">, </w:t>
      </w:r>
      <w:proofErr w:type="gramStart"/>
      <w:r w:rsidRPr="00611CFF">
        <w:rPr>
          <w:rFonts w:ascii="Times New Roman" w:hAnsi="Times New Roman" w:cs="Times New Roman"/>
          <w:sz w:val="24"/>
          <w:szCs w:val="24"/>
        </w:rPr>
        <w:t>« Les</w:t>
      </w:r>
      <w:proofErr w:type="gramEnd"/>
      <w:r w:rsidRPr="00611CFF">
        <w:rPr>
          <w:rFonts w:ascii="Times New Roman" w:hAnsi="Times New Roman" w:cs="Times New Roman"/>
          <w:sz w:val="24"/>
          <w:szCs w:val="24"/>
        </w:rPr>
        <w:t xml:space="preserve"> Rabats </w:t>
      </w:r>
      <w:proofErr w:type="spellStart"/>
      <w:r w:rsidRPr="00611CFF">
        <w:rPr>
          <w:rFonts w:ascii="Times New Roman" w:hAnsi="Times New Roman" w:cs="Times New Roman"/>
          <w:sz w:val="24"/>
          <w:szCs w:val="24"/>
        </w:rPr>
        <w:t>d’arrêt</w:t>
      </w:r>
      <w:proofErr w:type="spellEnd"/>
      <w:r w:rsidRPr="00611CFF">
        <w:rPr>
          <w:rFonts w:ascii="Times New Roman" w:hAnsi="Times New Roman" w:cs="Times New Roman"/>
          <w:sz w:val="24"/>
          <w:szCs w:val="24"/>
        </w:rPr>
        <w:t xml:space="preserve"> de la </w:t>
      </w:r>
      <w:proofErr w:type="spellStart"/>
      <w:r w:rsidRPr="00611CFF">
        <w:rPr>
          <w:rFonts w:ascii="Times New Roman" w:hAnsi="Times New Roman" w:cs="Times New Roman"/>
          <w:sz w:val="24"/>
          <w:szCs w:val="24"/>
        </w:rPr>
        <w:t>cour</w:t>
      </w:r>
      <w:proofErr w:type="spellEnd"/>
      <w:r w:rsidRPr="00611CFF">
        <w:rPr>
          <w:rFonts w:ascii="Times New Roman" w:hAnsi="Times New Roman" w:cs="Times New Roman"/>
          <w:sz w:val="24"/>
          <w:szCs w:val="24"/>
        </w:rPr>
        <w:t xml:space="preserve"> de cassation » J.C.P. G. 1994, 1, 3735.                    </w:t>
      </w:r>
    </w:p>
  </w:footnote>
  <w:footnote w:id="75">
    <w:p w14:paraId="4A81F4B2"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3</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w:t>
      </w:r>
      <w:r w:rsidRPr="00611CFF">
        <w:rPr>
          <w:rFonts w:ascii="Times New Roman" w:hAnsi="Times New Roman" w:cs="Times New Roman"/>
          <w:sz w:val="24"/>
          <w:szCs w:val="24"/>
        </w:rPr>
        <w:t xml:space="preserve">Comp. </w:t>
      </w:r>
      <w:proofErr w:type="spellStart"/>
      <w:r w:rsidRPr="00611CFF">
        <w:rPr>
          <w:rFonts w:ascii="Times New Roman" w:hAnsi="Times New Roman" w:cs="Times New Roman"/>
          <w:sz w:val="24"/>
          <w:szCs w:val="24"/>
        </w:rPr>
        <w:t>cass</w:t>
      </w:r>
      <w:proofErr w:type="spellEnd"/>
      <w:r w:rsidRPr="00611CFF">
        <w:rPr>
          <w:rFonts w:ascii="Times New Roman" w:hAnsi="Times New Roman" w:cs="Times New Roman"/>
          <w:sz w:val="24"/>
          <w:szCs w:val="24"/>
        </w:rPr>
        <w:t>. civ., 12 déc.1990, Bull. civ. II, No 260.</w:t>
      </w:r>
    </w:p>
  </w:footnote>
  <w:footnote w:id="76">
    <w:p w14:paraId="76953404"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4</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Pr>
        <w:t xml:space="preserve"> Cass. com., 10 </w:t>
      </w:r>
      <w:proofErr w:type="spellStart"/>
      <w:r w:rsidRPr="00611CFF">
        <w:rPr>
          <w:rFonts w:ascii="Times New Roman" w:hAnsi="Times New Roman" w:cs="Times New Roman"/>
          <w:sz w:val="24"/>
          <w:szCs w:val="24"/>
        </w:rPr>
        <w:t>mai</w:t>
      </w:r>
      <w:proofErr w:type="spellEnd"/>
      <w:r w:rsidRPr="00611CFF">
        <w:rPr>
          <w:rFonts w:ascii="Times New Roman" w:hAnsi="Times New Roman" w:cs="Times New Roman"/>
          <w:sz w:val="24"/>
          <w:szCs w:val="24"/>
        </w:rPr>
        <w:t xml:space="preserve"> 1988, </w:t>
      </w:r>
      <w:proofErr w:type="spellStart"/>
      <w:r w:rsidRPr="00611CFF">
        <w:rPr>
          <w:rFonts w:ascii="Times New Roman" w:hAnsi="Times New Roman" w:cs="Times New Roman"/>
          <w:sz w:val="24"/>
          <w:szCs w:val="24"/>
        </w:rPr>
        <w:t>pourvoi</w:t>
      </w:r>
      <w:proofErr w:type="spellEnd"/>
      <w:r w:rsidRPr="00611CFF">
        <w:rPr>
          <w:rFonts w:ascii="Times New Roman" w:hAnsi="Times New Roman" w:cs="Times New Roman"/>
          <w:sz w:val="24"/>
          <w:szCs w:val="24"/>
        </w:rPr>
        <w:t xml:space="preserve"> No 88 ,10.551.</w:t>
      </w:r>
    </w:p>
  </w:footnote>
  <w:footnote w:id="77">
    <w:p w14:paraId="54F9781C"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5</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w:t>
      </w:r>
      <w:r w:rsidRPr="00611CFF">
        <w:rPr>
          <w:rFonts w:ascii="Times New Roman" w:hAnsi="Times New Roman" w:cs="Times New Roman"/>
          <w:sz w:val="24"/>
          <w:szCs w:val="24"/>
        </w:rPr>
        <w:t xml:space="preserve">Cass. 1re civ., 23 oct. 1990, </w:t>
      </w:r>
      <w:proofErr w:type="spellStart"/>
      <w:r w:rsidRPr="00611CFF">
        <w:rPr>
          <w:rFonts w:ascii="Times New Roman" w:hAnsi="Times New Roman" w:cs="Times New Roman"/>
          <w:sz w:val="24"/>
          <w:szCs w:val="24"/>
        </w:rPr>
        <w:t>pourvoi</w:t>
      </w:r>
      <w:proofErr w:type="spellEnd"/>
      <w:r w:rsidRPr="00611CFF">
        <w:rPr>
          <w:rFonts w:ascii="Times New Roman" w:hAnsi="Times New Roman" w:cs="Times New Roman"/>
          <w:sz w:val="24"/>
          <w:szCs w:val="24"/>
        </w:rPr>
        <w:t xml:space="preserve"> Nº 89, 20.046.</w:t>
      </w:r>
    </w:p>
  </w:footnote>
  <w:footnote w:id="78">
    <w:p w14:paraId="0181B15A"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6</w:t>
      </w:r>
      <w:r w:rsidRPr="00277004">
        <w:rPr>
          <w:rFonts w:ascii="Times New Roman" w:hAnsi="Times New Roman" w:cs="Times New Roman"/>
          <w:sz w:val="24"/>
          <w:szCs w:val="24"/>
          <w:vertAlign w:val="superscript"/>
          <w:rtl/>
        </w:rPr>
        <w:t xml:space="preserve">) </w:t>
      </w:r>
      <w:r w:rsidRPr="00611CFF">
        <w:rPr>
          <w:rFonts w:ascii="Times New Roman" w:hAnsi="Times New Roman" w:cs="Times New Roman"/>
          <w:sz w:val="24"/>
          <w:szCs w:val="24"/>
        </w:rPr>
        <w:t>Cass. Soc., 18 oct 1989, (</w:t>
      </w:r>
      <w:proofErr w:type="spellStart"/>
      <w:r w:rsidRPr="00611CFF">
        <w:rPr>
          <w:rFonts w:ascii="Times New Roman" w:hAnsi="Times New Roman" w:cs="Times New Roman"/>
          <w:sz w:val="24"/>
          <w:szCs w:val="24"/>
        </w:rPr>
        <w:t>cité</w:t>
      </w:r>
      <w:proofErr w:type="spellEnd"/>
      <w:r w:rsidRPr="00611CFF">
        <w:rPr>
          <w:rFonts w:ascii="Times New Roman" w:hAnsi="Times New Roman" w:cs="Times New Roman"/>
          <w:sz w:val="24"/>
          <w:szCs w:val="24"/>
        </w:rPr>
        <w:t xml:space="preserve"> par J. et J. </w:t>
      </w:r>
      <w:proofErr w:type="spellStart"/>
      <w:r w:rsidRPr="00611CFF">
        <w:rPr>
          <w:rFonts w:ascii="Times New Roman" w:hAnsi="Times New Roman" w:cs="Times New Roman"/>
          <w:sz w:val="24"/>
          <w:szCs w:val="24"/>
        </w:rPr>
        <w:t>Boré</w:t>
      </w:r>
      <w:proofErr w:type="spellEnd"/>
      <w:r w:rsidRPr="00611CFF">
        <w:rPr>
          <w:rFonts w:ascii="Times New Roman" w:hAnsi="Times New Roman" w:cs="Times New Roman"/>
          <w:sz w:val="24"/>
          <w:szCs w:val="24"/>
        </w:rPr>
        <w:t xml:space="preserve"> op. cit. P. 610 No 123. 60.                     </w:t>
      </w:r>
      <w:r w:rsidRPr="00611CFF">
        <w:rPr>
          <w:rFonts w:ascii="Times New Roman" w:hAnsi="Times New Roman" w:cs="Times New Roman"/>
          <w:sz w:val="24"/>
          <w:szCs w:val="24"/>
          <w:rtl/>
        </w:rPr>
        <w:t xml:space="preserve">  </w:t>
      </w:r>
    </w:p>
  </w:footnote>
  <w:footnote w:id="79">
    <w:p w14:paraId="677D81BD"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proofErr w:type="gramStart"/>
      <w:r>
        <w:rPr>
          <w:rFonts w:ascii="Times New Roman" w:hAnsi="Times New Roman" w:cs="Times New Roman" w:hint="cs"/>
          <w:sz w:val="24"/>
          <w:szCs w:val="24"/>
          <w:vertAlign w:val="superscript"/>
          <w:rtl/>
        </w:rPr>
        <w:t>7</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3e civ., 19 </w:t>
      </w:r>
      <w:proofErr w:type="spellStart"/>
      <w:r w:rsidRPr="00611CFF">
        <w:rPr>
          <w:rFonts w:ascii="Times New Roman" w:hAnsi="Times New Roman" w:cs="Times New Roman"/>
          <w:sz w:val="24"/>
          <w:szCs w:val="24"/>
        </w:rPr>
        <w:t>nov.</w:t>
      </w:r>
      <w:proofErr w:type="spellEnd"/>
      <w:r w:rsidRPr="00611CFF">
        <w:rPr>
          <w:rFonts w:ascii="Times New Roman" w:hAnsi="Times New Roman" w:cs="Times New Roman"/>
          <w:sz w:val="24"/>
          <w:szCs w:val="24"/>
        </w:rPr>
        <w:t xml:space="preserve"> 1986, Bull. civ. III, Nº 162; Cass. 2e civ., 18 </w:t>
      </w:r>
      <w:proofErr w:type="spellStart"/>
      <w:r w:rsidRPr="00611CFF">
        <w:rPr>
          <w:rFonts w:ascii="Times New Roman" w:hAnsi="Times New Roman" w:cs="Times New Roman"/>
          <w:sz w:val="24"/>
          <w:szCs w:val="24"/>
        </w:rPr>
        <w:t>mai</w:t>
      </w:r>
      <w:proofErr w:type="spellEnd"/>
      <w:r w:rsidRPr="00611CFF">
        <w:rPr>
          <w:rFonts w:ascii="Times New Roman" w:hAnsi="Times New Roman" w:cs="Times New Roman"/>
          <w:sz w:val="24"/>
          <w:szCs w:val="24"/>
        </w:rPr>
        <w:t xml:space="preserve"> 1995, Bull. civ. II, Nº 143.          </w:t>
      </w:r>
      <w:r w:rsidRPr="00611CFF">
        <w:rPr>
          <w:rFonts w:ascii="Times New Roman" w:hAnsi="Times New Roman" w:cs="Times New Roman"/>
          <w:sz w:val="24"/>
          <w:szCs w:val="24"/>
          <w:rtl/>
        </w:rPr>
        <w:t xml:space="preserve">   </w:t>
      </w:r>
    </w:p>
  </w:footnote>
  <w:footnote w:id="80">
    <w:p w14:paraId="54E72AC4"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r>
        <w:rPr>
          <w:rFonts w:ascii="Times New Roman" w:hAnsi="Times New Roman" w:cs="Times New Roman" w:hint="cs"/>
          <w:sz w:val="24"/>
          <w:szCs w:val="24"/>
          <w:vertAlign w:val="superscript"/>
          <w:rtl/>
        </w:rPr>
        <w:t>1</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tl/>
        </w:rPr>
        <w:t xml:space="preserve"> </w:t>
      </w:r>
      <w:r w:rsidRPr="00611CFF">
        <w:rPr>
          <w:rFonts w:ascii="Times New Roman" w:hAnsi="Times New Roman" w:cs="Times New Roman"/>
          <w:sz w:val="24"/>
          <w:szCs w:val="24"/>
        </w:rPr>
        <w:t xml:space="preserve">Cass. 2e civ., 27 </w:t>
      </w:r>
      <w:proofErr w:type="spellStart"/>
      <w:r w:rsidRPr="00611CFF">
        <w:rPr>
          <w:rFonts w:ascii="Times New Roman" w:hAnsi="Times New Roman" w:cs="Times New Roman"/>
          <w:sz w:val="24"/>
          <w:szCs w:val="24"/>
        </w:rPr>
        <w:t>nov.</w:t>
      </w:r>
      <w:proofErr w:type="spellEnd"/>
      <w:r w:rsidRPr="00611CFF">
        <w:rPr>
          <w:rFonts w:ascii="Times New Roman" w:hAnsi="Times New Roman" w:cs="Times New Roman"/>
          <w:sz w:val="24"/>
          <w:szCs w:val="24"/>
        </w:rPr>
        <w:t xml:space="preserve"> 1991, Bull. civ. II, Nº 322.</w:t>
      </w:r>
    </w:p>
  </w:footnote>
  <w:footnote w:id="81">
    <w:p w14:paraId="43609737"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proofErr w:type="gramStart"/>
      <w:r>
        <w:rPr>
          <w:rFonts w:ascii="Times New Roman" w:hAnsi="Times New Roman" w:cs="Times New Roman" w:hint="cs"/>
          <w:sz w:val="24"/>
          <w:szCs w:val="24"/>
          <w:vertAlign w:val="superscript"/>
          <w:rtl/>
        </w:rPr>
        <w:t>3</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Soc., 6 mars 1986, Bull. civ. V, Nº 83; Cass. Soc., 9 </w:t>
      </w:r>
      <w:proofErr w:type="spellStart"/>
      <w:r w:rsidRPr="00611CFF">
        <w:rPr>
          <w:rFonts w:ascii="Times New Roman" w:hAnsi="Times New Roman" w:cs="Times New Roman"/>
          <w:sz w:val="24"/>
          <w:szCs w:val="24"/>
        </w:rPr>
        <w:t>janv</w:t>
      </w:r>
      <w:proofErr w:type="spellEnd"/>
      <w:r w:rsidRPr="00611CFF">
        <w:rPr>
          <w:rFonts w:ascii="Times New Roman" w:hAnsi="Times New Roman" w:cs="Times New Roman"/>
          <w:sz w:val="24"/>
          <w:szCs w:val="24"/>
        </w:rPr>
        <w:t xml:space="preserve">. 1991, Bull. civ. V, Nº 2.              </w:t>
      </w:r>
      <w:r w:rsidRPr="00611CFF">
        <w:rPr>
          <w:rFonts w:ascii="Times New Roman" w:hAnsi="Times New Roman" w:cs="Times New Roman"/>
          <w:sz w:val="24"/>
          <w:szCs w:val="24"/>
          <w:rtl/>
        </w:rPr>
        <w:t xml:space="preserve">   </w:t>
      </w:r>
    </w:p>
  </w:footnote>
  <w:footnote w:id="82">
    <w:p w14:paraId="6B95F60A" w14:textId="77777777" w:rsidR="005B2F35" w:rsidRPr="00611CFF" w:rsidRDefault="005B2F35" w:rsidP="005B2F35">
      <w:pPr>
        <w:tabs>
          <w:tab w:val="right" w:pos="296"/>
        </w:tabs>
        <w:bidi/>
        <w:spacing w:after="0" w:line="360" w:lineRule="auto"/>
        <w:ind w:left="296" w:hanging="270"/>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proofErr w:type="gramStart"/>
      <w:r>
        <w:rPr>
          <w:rFonts w:ascii="Times New Roman" w:hAnsi="Times New Roman" w:cs="Times New Roman" w:hint="cs"/>
          <w:sz w:val="24"/>
          <w:szCs w:val="24"/>
          <w:vertAlign w:val="superscript"/>
          <w:rtl/>
        </w:rPr>
        <w:t>3</w:t>
      </w:r>
      <w:r w:rsidRPr="00277004">
        <w:rPr>
          <w:rFonts w:ascii="Times New Roman" w:hAnsi="Times New Roman" w:cs="Times New Roman"/>
          <w:sz w:val="24"/>
          <w:szCs w:val="24"/>
          <w:vertAlign w:val="superscript"/>
          <w:rtl/>
        </w:rPr>
        <w:t>)</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2e civ., 8 </w:t>
      </w:r>
      <w:proofErr w:type="spellStart"/>
      <w:r w:rsidRPr="00611CFF">
        <w:rPr>
          <w:rFonts w:ascii="Times New Roman" w:hAnsi="Times New Roman" w:cs="Times New Roman"/>
          <w:sz w:val="24"/>
          <w:szCs w:val="24"/>
        </w:rPr>
        <w:t>juill</w:t>
      </w:r>
      <w:proofErr w:type="spellEnd"/>
      <w:r w:rsidRPr="00611CFF">
        <w:rPr>
          <w:rFonts w:ascii="Times New Roman" w:hAnsi="Times New Roman" w:cs="Times New Roman"/>
          <w:sz w:val="24"/>
          <w:szCs w:val="24"/>
        </w:rPr>
        <w:t xml:space="preserve"> 1960, Bull. civ. II, Nº 460; Cas. Soc., 8 oct. 1981, Bull. civ. V, Nº 765.             </w:t>
      </w:r>
      <w:r w:rsidRPr="00611CFF">
        <w:rPr>
          <w:rFonts w:ascii="Times New Roman" w:hAnsi="Times New Roman" w:cs="Times New Roman"/>
          <w:sz w:val="24"/>
          <w:szCs w:val="24"/>
          <w:rtl/>
        </w:rPr>
        <w:t xml:space="preserve">   </w:t>
      </w:r>
    </w:p>
  </w:footnote>
  <w:footnote w:id="83">
    <w:p w14:paraId="730CCE66" w14:textId="77777777" w:rsidR="005B2F35" w:rsidRPr="00611CFF" w:rsidRDefault="005B2F35" w:rsidP="005B2F35">
      <w:pPr>
        <w:tabs>
          <w:tab w:val="right" w:pos="296"/>
        </w:tabs>
        <w:bidi/>
        <w:spacing w:after="0" w:line="360" w:lineRule="auto"/>
        <w:ind w:left="296" w:hanging="270"/>
        <w:jc w:val="right"/>
        <w:rPr>
          <w:rFonts w:ascii="Times New Roman" w:hAnsi="Times New Roman" w:cs="Times New Roman"/>
          <w:sz w:val="24"/>
          <w:szCs w:val="24"/>
          <w:rtl/>
        </w:rPr>
      </w:pPr>
      <w:r w:rsidRPr="00277004">
        <w:rPr>
          <w:rFonts w:ascii="Times New Roman" w:hAnsi="Times New Roman" w:cs="Times New Roman"/>
          <w:sz w:val="24"/>
          <w:szCs w:val="24"/>
          <w:vertAlign w:val="superscript"/>
          <w:rtl/>
        </w:rPr>
        <w:t>(</w:t>
      </w:r>
      <w:proofErr w:type="gramStart"/>
      <w:r w:rsidRPr="00277004">
        <w:rPr>
          <w:rFonts w:ascii="Times New Roman" w:hAnsi="Times New Roman" w:cs="Times New Roman"/>
          <w:sz w:val="24"/>
          <w:szCs w:val="24"/>
          <w:vertAlign w:val="superscript"/>
          <w:rtl/>
        </w:rPr>
        <w:t>1)</w:t>
      </w:r>
      <w:r w:rsidRPr="00611CFF">
        <w:rPr>
          <w:rFonts w:ascii="Times New Roman" w:hAnsi="Times New Roman" w:cs="Times New Roman"/>
          <w:sz w:val="24"/>
          <w:szCs w:val="24"/>
        </w:rPr>
        <w:t>Cass</w:t>
      </w:r>
      <w:proofErr w:type="gramEnd"/>
      <w:r w:rsidRPr="00611CFF">
        <w:rPr>
          <w:rFonts w:ascii="Times New Roman" w:hAnsi="Times New Roman" w:cs="Times New Roman"/>
          <w:sz w:val="24"/>
          <w:szCs w:val="24"/>
        </w:rPr>
        <w:t xml:space="preserve">. Soc. 5 </w:t>
      </w:r>
      <w:proofErr w:type="spellStart"/>
      <w:r w:rsidRPr="00611CFF">
        <w:rPr>
          <w:rFonts w:ascii="Times New Roman" w:hAnsi="Times New Roman" w:cs="Times New Roman"/>
          <w:sz w:val="24"/>
          <w:szCs w:val="24"/>
        </w:rPr>
        <w:t>juin</w:t>
      </w:r>
      <w:proofErr w:type="spellEnd"/>
      <w:r w:rsidRPr="00611CFF">
        <w:rPr>
          <w:rFonts w:ascii="Times New Roman" w:hAnsi="Times New Roman" w:cs="Times New Roman"/>
          <w:sz w:val="24"/>
          <w:szCs w:val="24"/>
        </w:rPr>
        <w:t xml:space="preserve"> 1985, Bull. civ. V. Nº 323; Jaque. </w:t>
      </w:r>
      <w:proofErr w:type="spellStart"/>
      <w:r w:rsidRPr="00611CFF">
        <w:rPr>
          <w:rFonts w:ascii="Times New Roman" w:hAnsi="Times New Roman" w:cs="Times New Roman"/>
          <w:sz w:val="24"/>
          <w:szCs w:val="24"/>
        </w:rPr>
        <w:t>Boré</w:t>
      </w:r>
      <w:proofErr w:type="spellEnd"/>
      <w:r w:rsidRPr="00611CFF">
        <w:rPr>
          <w:rFonts w:ascii="Times New Roman" w:hAnsi="Times New Roman" w:cs="Times New Roman"/>
          <w:sz w:val="24"/>
          <w:szCs w:val="24"/>
        </w:rPr>
        <w:t xml:space="preserve"> et Louis. </w:t>
      </w:r>
      <w:proofErr w:type="spellStart"/>
      <w:r w:rsidRPr="00611CFF">
        <w:rPr>
          <w:rFonts w:ascii="Times New Roman" w:hAnsi="Times New Roman" w:cs="Times New Roman"/>
          <w:sz w:val="24"/>
          <w:szCs w:val="24"/>
        </w:rPr>
        <w:t>Boré</w:t>
      </w:r>
      <w:proofErr w:type="spellEnd"/>
      <w:r w:rsidRPr="00611CFF">
        <w:rPr>
          <w:rFonts w:ascii="Times New Roman" w:hAnsi="Times New Roman" w:cs="Times New Roman"/>
          <w:sz w:val="24"/>
          <w:szCs w:val="24"/>
        </w:rPr>
        <w:t xml:space="preserve">, la cassation </w:t>
      </w:r>
      <w:proofErr w:type="spellStart"/>
      <w:r w:rsidRPr="00611CFF">
        <w:rPr>
          <w:rFonts w:ascii="Times New Roman" w:hAnsi="Times New Roman" w:cs="Times New Roman"/>
          <w:sz w:val="24"/>
          <w:szCs w:val="24"/>
        </w:rPr>
        <w:t>en</w:t>
      </w:r>
      <w:proofErr w:type="spellEnd"/>
      <w:r w:rsidRPr="00611CFF">
        <w:rPr>
          <w:rFonts w:ascii="Times New Roman" w:hAnsi="Times New Roman" w:cs="Times New Roman"/>
          <w:sz w:val="24"/>
          <w:szCs w:val="24"/>
        </w:rPr>
        <w:t xml:space="preserve"> matière civile, </w:t>
      </w:r>
      <w:proofErr w:type="spellStart"/>
      <w:r w:rsidRPr="00611CFF">
        <w:rPr>
          <w:rFonts w:ascii="Times New Roman" w:hAnsi="Times New Roman" w:cs="Times New Roman"/>
          <w:sz w:val="24"/>
          <w:szCs w:val="24"/>
        </w:rPr>
        <w:t>Dalloz</w:t>
      </w:r>
      <w:proofErr w:type="spellEnd"/>
      <w:r w:rsidRPr="00611CFF">
        <w:rPr>
          <w:rFonts w:ascii="Times New Roman" w:hAnsi="Times New Roman" w:cs="Times New Roman"/>
          <w:sz w:val="24"/>
          <w:szCs w:val="24"/>
        </w:rPr>
        <w:t xml:space="preserve"> Action P.611 Nº 123.70.                    </w:t>
      </w:r>
      <w:r w:rsidRPr="00611CFF">
        <w:rPr>
          <w:rFonts w:ascii="Times New Roman" w:hAnsi="Times New Roman" w:cs="Times New Roman"/>
          <w:sz w:val="24"/>
          <w:szCs w:val="24"/>
          <w:rtl/>
        </w:rPr>
        <w:t xml:space="preserve">  </w:t>
      </w:r>
    </w:p>
  </w:footnote>
  <w:footnote w:id="84">
    <w:p w14:paraId="4D570721" w14:textId="77777777" w:rsidR="005B2F35" w:rsidRPr="00385B76" w:rsidRDefault="005B2F35" w:rsidP="005B2F35">
      <w:pPr>
        <w:pStyle w:val="FootnoteText"/>
        <w:bidi/>
        <w:rPr>
          <w:rtl/>
        </w:rPr>
      </w:pPr>
      <w:r>
        <w:rPr>
          <w:rFonts w:hint="cs"/>
          <w:rtl/>
        </w:rPr>
        <w:t>(</w:t>
      </w:r>
      <w:r>
        <w:rPr>
          <w:rStyle w:val="FootnoteReference"/>
        </w:rPr>
        <w:footnoteRef/>
      </w:r>
      <w:r>
        <w:t xml:space="preserve"> </w:t>
      </w:r>
      <w:r>
        <w:rPr>
          <w:rFonts w:hint="cs"/>
          <w:rtl/>
        </w:rPr>
        <w:t xml:space="preserve">) </w:t>
      </w:r>
      <w:r w:rsidRPr="00AF0448">
        <w:rPr>
          <w:color w:val="000000"/>
          <w:sz w:val="24"/>
          <w:szCs w:val="24"/>
          <w:rtl/>
        </w:rPr>
        <w:t xml:space="preserve">محكمة النقض أبوظبي – طلب الرجوع الـقـضــيــة </w:t>
      </w:r>
      <w:proofErr w:type="gramStart"/>
      <w:r w:rsidRPr="00AF0448">
        <w:rPr>
          <w:color w:val="000000"/>
          <w:sz w:val="24"/>
          <w:szCs w:val="24"/>
          <w:rtl/>
        </w:rPr>
        <w:t>رقــم  2024</w:t>
      </w:r>
      <w:proofErr w:type="gramEnd"/>
      <w:r w:rsidRPr="00AF0448">
        <w:rPr>
          <w:color w:val="000000"/>
          <w:sz w:val="24"/>
          <w:szCs w:val="24"/>
          <w:rtl/>
        </w:rPr>
        <w:t>-41 جلسة 2024/05/22 التجاري</w:t>
      </w:r>
      <w:r>
        <w:rPr>
          <w:rFonts w:hint="cs"/>
          <w:color w:val="000000"/>
          <w:sz w:val="24"/>
          <w:szCs w:val="24"/>
          <w:rtl/>
        </w:rPr>
        <w:t>ة</w:t>
      </w:r>
      <w:r w:rsidRPr="00AF0448">
        <w:rPr>
          <w:color w:val="000000"/>
          <w:sz w:val="24"/>
          <w:szCs w:val="24"/>
          <w:rtl/>
        </w:rPr>
        <w:t xml:space="preserve"> الثانية</w:t>
      </w:r>
    </w:p>
  </w:footnote>
  <w:footnote w:id="85">
    <w:p w14:paraId="1EB9625E" w14:textId="77777777" w:rsidR="005B2F35" w:rsidRPr="00AF0448" w:rsidRDefault="005B2F35" w:rsidP="005B2F35">
      <w:pPr>
        <w:pStyle w:val="FootnoteText"/>
        <w:bidi/>
        <w:rPr>
          <w:rtl/>
        </w:rPr>
      </w:pPr>
      <w:r>
        <w:rPr>
          <w:rFonts w:hint="cs"/>
          <w:rtl/>
        </w:rPr>
        <w:t>(</w:t>
      </w:r>
      <w:r>
        <w:rPr>
          <w:rStyle w:val="FootnoteReference"/>
        </w:rPr>
        <w:footnoteRef/>
      </w:r>
      <w:r>
        <w:t xml:space="preserve"> </w:t>
      </w:r>
      <w:r>
        <w:rPr>
          <w:rFonts w:hint="cs"/>
          <w:rtl/>
        </w:rPr>
        <w:t>)</w:t>
      </w:r>
      <w:r w:rsidRPr="00AF0448">
        <w:rPr>
          <w:color w:val="000000"/>
          <w:sz w:val="24"/>
          <w:szCs w:val="24"/>
          <w:rtl/>
        </w:rPr>
        <w:t xml:space="preserve">محكمة النقض أبوظبي – طلب الرجوع الـقـضــيــة </w:t>
      </w:r>
      <w:proofErr w:type="gramStart"/>
      <w:r w:rsidRPr="00AF0448">
        <w:rPr>
          <w:color w:val="000000"/>
          <w:sz w:val="24"/>
          <w:szCs w:val="24"/>
          <w:rtl/>
        </w:rPr>
        <w:t>رقــم  2024</w:t>
      </w:r>
      <w:proofErr w:type="gramEnd"/>
      <w:r w:rsidRPr="00AF0448">
        <w:rPr>
          <w:color w:val="000000"/>
          <w:sz w:val="24"/>
          <w:szCs w:val="24"/>
          <w:rtl/>
        </w:rPr>
        <w:t>-41 جلسة 2024/05/22 التجاري الثانية</w:t>
      </w:r>
      <w:r>
        <w:rPr>
          <w:rFonts w:hint="cs"/>
          <w:color w:val="000000"/>
          <w:sz w:val="24"/>
          <w:szCs w:val="24"/>
          <w:rtl/>
        </w:rPr>
        <w:t>.</w:t>
      </w:r>
    </w:p>
  </w:footnote>
  <w:footnote w:id="86">
    <w:p w14:paraId="0CC31CEB" w14:textId="77777777" w:rsidR="00D61825" w:rsidRDefault="00D61825" w:rsidP="00D61825">
      <w:pPr>
        <w:bidi/>
        <w:spacing w:after="120" w:line="300" w:lineRule="exact"/>
        <w:ind w:left="397" w:hanging="397"/>
        <w:jc w:val="both"/>
        <w:rPr>
          <w:rFonts w:cs="Simplified Arabic"/>
          <w:lang w:bidi="ar-LB"/>
        </w:rPr>
      </w:pPr>
      <w:r>
        <w:rPr>
          <w:rStyle w:val="FootnoteReference"/>
          <w:rtl/>
        </w:rPr>
        <w:t>(</w:t>
      </w:r>
      <w:r>
        <w:rPr>
          <w:rStyle w:val="FootnoteReference"/>
          <w:rtl/>
        </w:rPr>
        <w:footnoteRef/>
      </w:r>
      <w:r>
        <w:rPr>
          <w:rStyle w:val="FootnoteReference"/>
          <w:rtl/>
        </w:rPr>
        <w:t>)</w:t>
      </w:r>
      <w:r>
        <w:rPr>
          <w:rFonts w:cs="Simplified Arabic"/>
          <w:rtl/>
        </w:rPr>
        <w:t xml:space="preserve"> </w:t>
      </w:r>
      <w:r>
        <w:rPr>
          <w:rFonts w:cs="Simplified Arabic"/>
        </w:rPr>
        <w:t>Théorie dite de «L’ereur causale» (error causalis</w:t>
      </w:r>
      <w:r>
        <w:rPr>
          <w:rFonts w:cs="Simplified Arabic"/>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6589"/>
    <w:multiLevelType w:val="hybridMultilevel"/>
    <w:tmpl w:val="0AE2D2B0"/>
    <w:lvl w:ilvl="0" w:tplc="F31E807E">
      <w:start w:val="2"/>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0A73853"/>
    <w:multiLevelType w:val="hybridMultilevel"/>
    <w:tmpl w:val="A420C9D4"/>
    <w:lvl w:ilvl="0" w:tplc="437C607A">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1475D6"/>
    <w:multiLevelType w:val="hybridMultilevel"/>
    <w:tmpl w:val="074AED24"/>
    <w:lvl w:ilvl="0" w:tplc="2D9E8A08">
      <w:start w:val="1"/>
      <w:numFmt w:val="decimal"/>
      <w:lvlText w:val="%1"/>
      <w:lvlJc w:val="left"/>
      <w:pPr>
        <w:ind w:left="630" w:hanging="360"/>
      </w:pPr>
      <w:rPr>
        <w:rFonts w:ascii="Simplified Arabic" w:eastAsia="Times New Roman" w:hAnsi="Simplified Arabic" w:cs="Simplified Arabic"/>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2BE5F89"/>
    <w:multiLevelType w:val="hybridMultilevel"/>
    <w:tmpl w:val="9C5E3A0C"/>
    <w:lvl w:ilvl="0" w:tplc="20B07352">
      <w:start w:val="1"/>
      <w:numFmt w:val="decimal"/>
      <w:lvlText w:val="(%1)"/>
      <w:lvlJc w:val="left"/>
      <w:pPr>
        <w:ind w:left="366" w:hanging="360"/>
      </w:pPr>
      <w:rPr>
        <w:rFonts w:hint="default"/>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 w15:restartNumberingAfterBreak="0">
    <w:nsid w:val="02CD2272"/>
    <w:multiLevelType w:val="hybridMultilevel"/>
    <w:tmpl w:val="A606B90E"/>
    <w:lvl w:ilvl="0" w:tplc="DF8228DA">
      <w:start w:val="1"/>
      <w:numFmt w:val="arabicAlpha"/>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A324D0D"/>
    <w:multiLevelType w:val="hybridMultilevel"/>
    <w:tmpl w:val="A9B4DFB4"/>
    <w:lvl w:ilvl="0" w:tplc="19DEA9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9052B5"/>
    <w:multiLevelType w:val="hybridMultilevel"/>
    <w:tmpl w:val="2B105A6C"/>
    <w:lvl w:ilvl="0" w:tplc="F572AE32">
      <w:start w:val="1"/>
      <w:numFmt w:val="arabicAlpha"/>
      <w:lvlText w:val="(%1)"/>
      <w:lvlJc w:val="left"/>
      <w:pPr>
        <w:tabs>
          <w:tab w:val="num" w:pos="1065"/>
        </w:tabs>
        <w:ind w:left="10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A073D80"/>
    <w:multiLevelType w:val="hybridMultilevel"/>
    <w:tmpl w:val="758632F8"/>
    <w:lvl w:ilvl="0" w:tplc="AA447D10">
      <w:numFmt w:val="bullet"/>
      <w:lvlText w:val="-"/>
      <w:lvlJc w:val="left"/>
      <w:pPr>
        <w:ind w:left="1080" w:hanging="360"/>
      </w:pPr>
      <w:rPr>
        <w:rFonts w:asciiTheme="minorHAnsi" w:eastAsiaTheme="minorHAnsi" w:hAnsiTheme="minorHAnsi"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710360"/>
    <w:multiLevelType w:val="hybridMultilevel"/>
    <w:tmpl w:val="6A6638CC"/>
    <w:lvl w:ilvl="0" w:tplc="0EC88AAC">
      <w:start w:val="7"/>
      <w:numFmt w:val="decimal"/>
      <w:lvlText w:val="%1"/>
      <w:lvlJc w:val="left"/>
      <w:pPr>
        <w:ind w:left="1322" w:hanging="360"/>
      </w:pPr>
      <w:rPr>
        <w:rFonts w:hint="default"/>
        <w:b/>
      </w:rPr>
    </w:lvl>
    <w:lvl w:ilvl="1" w:tplc="04090019" w:tentative="1">
      <w:start w:val="1"/>
      <w:numFmt w:val="lowerLetter"/>
      <w:lvlText w:val="%2."/>
      <w:lvlJc w:val="left"/>
      <w:pPr>
        <w:ind w:left="2042" w:hanging="360"/>
      </w:pPr>
    </w:lvl>
    <w:lvl w:ilvl="2" w:tplc="0409001B" w:tentative="1">
      <w:start w:val="1"/>
      <w:numFmt w:val="lowerRoman"/>
      <w:lvlText w:val="%3."/>
      <w:lvlJc w:val="right"/>
      <w:pPr>
        <w:ind w:left="2762" w:hanging="180"/>
      </w:pPr>
    </w:lvl>
    <w:lvl w:ilvl="3" w:tplc="0409000F" w:tentative="1">
      <w:start w:val="1"/>
      <w:numFmt w:val="decimal"/>
      <w:lvlText w:val="%4."/>
      <w:lvlJc w:val="left"/>
      <w:pPr>
        <w:ind w:left="3482" w:hanging="360"/>
      </w:pPr>
    </w:lvl>
    <w:lvl w:ilvl="4" w:tplc="04090019" w:tentative="1">
      <w:start w:val="1"/>
      <w:numFmt w:val="lowerLetter"/>
      <w:lvlText w:val="%5."/>
      <w:lvlJc w:val="left"/>
      <w:pPr>
        <w:ind w:left="4202" w:hanging="360"/>
      </w:pPr>
    </w:lvl>
    <w:lvl w:ilvl="5" w:tplc="0409001B" w:tentative="1">
      <w:start w:val="1"/>
      <w:numFmt w:val="lowerRoman"/>
      <w:lvlText w:val="%6."/>
      <w:lvlJc w:val="right"/>
      <w:pPr>
        <w:ind w:left="4922" w:hanging="180"/>
      </w:pPr>
    </w:lvl>
    <w:lvl w:ilvl="6" w:tplc="0409000F" w:tentative="1">
      <w:start w:val="1"/>
      <w:numFmt w:val="decimal"/>
      <w:lvlText w:val="%7."/>
      <w:lvlJc w:val="left"/>
      <w:pPr>
        <w:ind w:left="5642" w:hanging="360"/>
      </w:pPr>
    </w:lvl>
    <w:lvl w:ilvl="7" w:tplc="04090019" w:tentative="1">
      <w:start w:val="1"/>
      <w:numFmt w:val="lowerLetter"/>
      <w:lvlText w:val="%8."/>
      <w:lvlJc w:val="left"/>
      <w:pPr>
        <w:ind w:left="6362" w:hanging="360"/>
      </w:pPr>
    </w:lvl>
    <w:lvl w:ilvl="8" w:tplc="0409001B" w:tentative="1">
      <w:start w:val="1"/>
      <w:numFmt w:val="lowerRoman"/>
      <w:lvlText w:val="%9."/>
      <w:lvlJc w:val="right"/>
      <w:pPr>
        <w:ind w:left="7082" w:hanging="180"/>
      </w:pPr>
    </w:lvl>
  </w:abstractNum>
  <w:abstractNum w:abstractNumId="9" w15:restartNumberingAfterBreak="0">
    <w:nsid w:val="1CCB5EB0"/>
    <w:multiLevelType w:val="hybridMultilevel"/>
    <w:tmpl w:val="4E0EC4E4"/>
    <w:lvl w:ilvl="0" w:tplc="B64CF2C6">
      <w:start w:val="2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A61C4"/>
    <w:multiLevelType w:val="hybridMultilevel"/>
    <w:tmpl w:val="BDE2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26619"/>
    <w:multiLevelType w:val="hybridMultilevel"/>
    <w:tmpl w:val="F9A26260"/>
    <w:lvl w:ilvl="0" w:tplc="16226B5A">
      <w:start w:val="1"/>
      <w:numFmt w:val="decimal"/>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331360"/>
    <w:multiLevelType w:val="hybridMultilevel"/>
    <w:tmpl w:val="AA400A52"/>
    <w:lvl w:ilvl="0" w:tplc="3642F0B8">
      <w:start w:val="1"/>
      <w:numFmt w:val="decimal"/>
      <w:lvlText w:val="%1"/>
      <w:lvlJc w:val="left"/>
      <w:pPr>
        <w:ind w:left="927" w:hanging="360"/>
      </w:pPr>
      <w:rPr>
        <w:rFonts w:ascii="Simplified Arabic" w:eastAsia="Times New Roman" w:hAnsi="Simplified Arabic" w:cs="Simplified Arabic"/>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00517DE"/>
    <w:multiLevelType w:val="hybridMultilevel"/>
    <w:tmpl w:val="DAE66902"/>
    <w:lvl w:ilvl="0" w:tplc="52B8F056">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80007"/>
    <w:multiLevelType w:val="hybridMultilevel"/>
    <w:tmpl w:val="02DAB980"/>
    <w:lvl w:ilvl="0" w:tplc="254AF9F6">
      <w:numFmt w:val="bullet"/>
      <w:lvlText w:val="-"/>
      <w:lvlJc w:val="left"/>
      <w:pPr>
        <w:ind w:left="1800" w:hanging="360"/>
      </w:pPr>
      <w:rPr>
        <w:rFonts w:ascii="Simplified Arabic" w:eastAsiaTheme="minorHAnsi" w:hAnsi="Simplified Arabic" w:cs="Simplified Arab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40512D0"/>
    <w:multiLevelType w:val="hybridMultilevel"/>
    <w:tmpl w:val="69427652"/>
    <w:lvl w:ilvl="0" w:tplc="5672D080">
      <w:start w:val="1"/>
      <w:numFmt w:val="decimal"/>
      <w:lvlText w:val="%1-"/>
      <w:lvlJc w:val="left"/>
      <w:pPr>
        <w:ind w:left="963" w:hanging="396"/>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7936ACE"/>
    <w:multiLevelType w:val="hybridMultilevel"/>
    <w:tmpl w:val="A21A47B8"/>
    <w:lvl w:ilvl="0" w:tplc="EA86B7B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EA635D"/>
    <w:multiLevelType w:val="hybridMultilevel"/>
    <w:tmpl w:val="0E5AEFB4"/>
    <w:lvl w:ilvl="0" w:tplc="7DC2FF20">
      <w:start w:val="1"/>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741EF8"/>
    <w:multiLevelType w:val="hybridMultilevel"/>
    <w:tmpl w:val="526A01C6"/>
    <w:lvl w:ilvl="0" w:tplc="CE0EAF8E">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15:restartNumberingAfterBreak="0">
    <w:nsid w:val="2A151C74"/>
    <w:multiLevelType w:val="hybridMultilevel"/>
    <w:tmpl w:val="7B12CEEA"/>
    <w:lvl w:ilvl="0" w:tplc="72768292">
      <w:start w:val="2"/>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2C6E430F"/>
    <w:multiLevelType w:val="hybridMultilevel"/>
    <w:tmpl w:val="D1EAB7E6"/>
    <w:lvl w:ilvl="0" w:tplc="428AFA82">
      <w:start w:val="2"/>
      <w:numFmt w:val="arabicAlpha"/>
      <w:lvlText w:val="(%1)"/>
      <w:lvlJc w:val="left"/>
      <w:pPr>
        <w:ind w:left="1134" w:hanging="720"/>
      </w:pPr>
      <w:rPr>
        <w:rFonts w:hint="default"/>
        <w:b w:val="0"/>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1" w15:restartNumberingAfterBreak="0">
    <w:nsid w:val="36C029D7"/>
    <w:multiLevelType w:val="hybridMultilevel"/>
    <w:tmpl w:val="EE780A92"/>
    <w:lvl w:ilvl="0" w:tplc="F9502AA8">
      <w:start w:val="2"/>
      <w:numFmt w:val="decimal"/>
      <w:lvlText w:val="%1"/>
      <w:lvlJc w:val="left"/>
      <w:pPr>
        <w:ind w:left="810" w:hanging="360"/>
      </w:pPr>
      <w:rPr>
        <w:rFonts w:eastAsia="Times New Roman" w:hint="default"/>
        <w:color w:val="0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A905B09"/>
    <w:multiLevelType w:val="hybridMultilevel"/>
    <w:tmpl w:val="117E8452"/>
    <w:lvl w:ilvl="0" w:tplc="8DE61FB0">
      <w:start w:val="1"/>
      <w:numFmt w:val="arabicAlpha"/>
      <w:lvlText w:val="(%1)"/>
      <w:lvlJc w:val="left"/>
      <w:pPr>
        <w:ind w:left="2847" w:hanging="720"/>
      </w:pPr>
      <w:rPr>
        <w:rFonts w:hint="default"/>
        <w:b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3" w15:restartNumberingAfterBreak="0">
    <w:nsid w:val="3C222F4B"/>
    <w:multiLevelType w:val="hybridMultilevel"/>
    <w:tmpl w:val="A0D0C7EA"/>
    <w:lvl w:ilvl="0" w:tplc="2AB8515C">
      <w:start w:val="5"/>
      <w:numFmt w:val="bullet"/>
      <w:lvlText w:val="-"/>
      <w:lvlJc w:val="left"/>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450AF9"/>
    <w:multiLevelType w:val="hybridMultilevel"/>
    <w:tmpl w:val="61E05F90"/>
    <w:lvl w:ilvl="0" w:tplc="BD62EB1E">
      <w:start w:val="1"/>
      <w:numFmt w:val="bullet"/>
      <w:lvlText w:val="-"/>
      <w:lvlJc w:val="left"/>
      <w:pPr>
        <w:ind w:left="1140" w:hanging="360"/>
      </w:pPr>
      <w:rPr>
        <w:rFonts w:ascii="Arial" w:eastAsiaTheme="minorHAnsi" w:hAnsi="Arial" w:cs="Arial" w:hint="default"/>
        <w:sz w:val="2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3F666C62"/>
    <w:multiLevelType w:val="hybridMultilevel"/>
    <w:tmpl w:val="CC3CBEE4"/>
    <w:lvl w:ilvl="0" w:tplc="DCFA1924">
      <w:start w:val="16"/>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3FD227B2"/>
    <w:multiLevelType w:val="hybridMultilevel"/>
    <w:tmpl w:val="620CBA04"/>
    <w:lvl w:ilvl="0" w:tplc="7758E99A">
      <w:start w:val="1"/>
      <w:numFmt w:val="bullet"/>
      <w:lvlText w:val="-"/>
      <w:lvlJc w:val="left"/>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DF0B28"/>
    <w:multiLevelType w:val="hybridMultilevel"/>
    <w:tmpl w:val="B0A2B9B0"/>
    <w:lvl w:ilvl="0" w:tplc="314487AE">
      <w:start w:val="27"/>
      <w:numFmt w:val="decimal"/>
      <w:lvlText w:val="%1"/>
      <w:lvlJc w:val="left"/>
      <w:pPr>
        <w:ind w:left="720" w:hanging="360"/>
      </w:pPr>
      <w:rPr>
        <w:rFonts w:ascii="Simplified Arabic" w:hAnsi="Simplified Arab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A440A5"/>
    <w:multiLevelType w:val="hybridMultilevel"/>
    <w:tmpl w:val="8112EFA2"/>
    <w:lvl w:ilvl="0" w:tplc="7A7C4F38">
      <w:start w:val="16"/>
      <w:numFmt w:val="decimal"/>
      <w:lvlText w:val="%1"/>
      <w:lvlJc w:val="left"/>
      <w:pPr>
        <w:ind w:left="1248" w:hanging="360"/>
      </w:pPr>
      <w:rPr>
        <w:rFonts w:hint="default"/>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29" w15:restartNumberingAfterBreak="0">
    <w:nsid w:val="42DD6348"/>
    <w:multiLevelType w:val="hybridMultilevel"/>
    <w:tmpl w:val="8068B444"/>
    <w:lvl w:ilvl="0" w:tplc="2DA68B46">
      <w:start w:val="2"/>
      <w:numFmt w:val="decimal"/>
      <w:lvlText w:val="%1"/>
      <w:lvlJc w:val="left"/>
      <w:pPr>
        <w:ind w:left="810" w:hanging="360"/>
      </w:pPr>
      <w:rPr>
        <w:rFonts w:eastAsia="Times New Roman" w:hint="default"/>
        <w:color w:val="0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43CE66FB"/>
    <w:multiLevelType w:val="hybridMultilevel"/>
    <w:tmpl w:val="E6D62DFA"/>
    <w:lvl w:ilvl="0" w:tplc="28EC70C6">
      <w:start w:val="23"/>
      <w:numFmt w:val="bullet"/>
      <w:lvlText w:val="-"/>
      <w:lvlJc w:val="left"/>
      <w:pPr>
        <w:ind w:left="2610" w:hanging="360"/>
      </w:pPr>
      <w:rPr>
        <w:rFonts w:ascii="Simplified Arabic" w:eastAsiaTheme="minorHAnsi" w:hAnsi="Simplified Arabic" w:cs="Simplified Arabic"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1" w15:restartNumberingAfterBreak="0">
    <w:nsid w:val="441B1136"/>
    <w:multiLevelType w:val="hybridMultilevel"/>
    <w:tmpl w:val="F6245E90"/>
    <w:lvl w:ilvl="0" w:tplc="FC248418">
      <w:start w:val="8"/>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79E3878"/>
    <w:multiLevelType w:val="hybridMultilevel"/>
    <w:tmpl w:val="D36C5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E559A6"/>
    <w:multiLevelType w:val="hybridMultilevel"/>
    <w:tmpl w:val="2AD202F6"/>
    <w:lvl w:ilvl="0" w:tplc="85D2536E">
      <w:start w:val="1"/>
      <w:numFmt w:val="bullet"/>
      <w:lvlText w:val="-"/>
      <w:lvlJc w:val="left"/>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82D1A8F"/>
    <w:multiLevelType w:val="hybridMultilevel"/>
    <w:tmpl w:val="2BA245F6"/>
    <w:lvl w:ilvl="0" w:tplc="BF106A5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48A52957"/>
    <w:multiLevelType w:val="hybridMultilevel"/>
    <w:tmpl w:val="C8423BFE"/>
    <w:lvl w:ilvl="0" w:tplc="049AC610">
      <w:start w:val="1"/>
      <w:numFmt w:val="decimal"/>
      <w:lvlText w:val="%1-"/>
      <w:lvlJc w:val="left"/>
      <w:pPr>
        <w:ind w:left="951" w:hanging="384"/>
      </w:pPr>
      <w:rPr>
        <w:rFonts w:eastAsia="Times New Roman"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48C031C9"/>
    <w:multiLevelType w:val="hybridMultilevel"/>
    <w:tmpl w:val="7AC2EA90"/>
    <w:lvl w:ilvl="0" w:tplc="B5EED852">
      <w:start w:val="2"/>
      <w:numFmt w:val="decimal"/>
      <w:lvlText w:val="%1"/>
      <w:lvlJc w:val="left"/>
      <w:pPr>
        <w:ind w:left="1323" w:hanging="360"/>
      </w:pPr>
      <w:rPr>
        <w:rFonts w:hint="default"/>
        <w:b/>
      </w:rPr>
    </w:lvl>
    <w:lvl w:ilvl="1" w:tplc="04090019" w:tentative="1">
      <w:start w:val="1"/>
      <w:numFmt w:val="lowerLetter"/>
      <w:lvlText w:val="%2."/>
      <w:lvlJc w:val="left"/>
      <w:pPr>
        <w:ind w:left="2043" w:hanging="360"/>
      </w:pPr>
    </w:lvl>
    <w:lvl w:ilvl="2" w:tplc="0409001B" w:tentative="1">
      <w:start w:val="1"/>
      <w:numFmt w:val="lowerRoman"/>
      <w:lvlText w:val="%3."/>
      <w:lvlJc w:val="right"/>
      <w:pPr>
        <w:ind w:left="2763" w:hanging="180"/>
      </w:pPr>
    </w:lvl>
    <w:lvl w:ilvl="3" w:tplc="0409000F" w:tentative="1">
      <w:start w:val="1"/>
      <w:numFmt w:val="decimal"/>
      <w:lvlText w:val="%4."/>
      <w:lvlJc w:val="left"/>
      <w:pPr>
        <w:ind w:left="3483" w:hanging="360"/>
      </w:pPr>
    </w:lvl>
    <w:lvl w:ilvl="4" w:tplc="04090019" w:tentative="1">
      <w:start w:val="1"/>
      <w:numFmt w:val="lowerLetter"/>
      <w:lvlText w:val="%5."/>
      <w:lvlJc w:val="left"/>
      <w:pPr>
        <w:ind w:left="4203" w:hanging="360"/>
      </w:pPr>
    </w:lvl>
    <w:lvl w:ilvl="5" w:tplc="0409001B" w:tentative="1">
      <w:start w:val="1"/>
      <w:numFmt w:val="lowerRoman"/>
      <w:lvlText w:val="%6."/>
      <w:lvlJc w:val="right"/>
      <w:pPr>
        <w:ind w:left="4923" w:hanging="180"/>
      </w:pPr>
    </w:lvl>
    <w:lvl w:ilvl="6" w:tplc="0409000F" w:tentative="1">
      <w:start w:val="1"/>
      <w:numFmt w:val="decimal"/>
      <w:lvlText w:val="%7."/>
      <w:lvlJc w:val="left"/>
      <w:pPr>
        <w:ind w:left="5643" w:hanging="360"/>
      </w:pPr>
    </w:lvl>
    <w:lvl w:ilvl="7" w:tplc="04090019" w:tentative="1">
      <w:start w:val="1"/>
      <w:numFmt w:val="lowerLetter"/>
      <w:lvlText w:val="%8."/>
      <w:lvlJc w:val="left"/>
      <w:pPr>
        <w:ind w:left="6363" w:hanging="360"/>
      </w:pPr>
    </w:lvl>
    <w:lvl w:ilvl="8" w:tplc="0409001B" w:tentative="1">
      <w:start w:val="1"/>
      <w:numFmt w:val="lowerRoman"/>
      <w:lvlText w:val="%9."/>
      <w:lvlJc w:val="right"/>
      <w:pPr>
        <w:ind w:left="7083" w:hanging="180"/>
      </w:pPr>
    </w:lvl>
  </w:abstractNum>
  <w:abstractNum w:abstractNumId="37" w15:restartNumberingAfterBreak="0">
    <w:nsid w:val="4B927313"/>
    <w:multiLevelType w:val="hybridMultilevel"/>
    <w:tmpl w:val="D8A237AE"/>
    <w:lvl w:ilvl="0" w:tplc="FDAA2020">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5169F7"/>
    <w:multiLevelType w:val="hybridMultilevel"/>
    <w:tmpl w:val="CFD8203A"/>
    <w:lvl w:ilvl="0" w:tplc="67520F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503D6AB2"/>
    <w:multiLevelType w:val="hybridMultilevel"/>
    <w:tmpl w:val="D818B372"/>
    <w:lvl w:ilvl="0" w:tplc="BC1E414E">
      <w:start w:val="43"/>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51CC3D7B"/>
    <w:multiLevelType w:val="hybridMultilevel"/>
    <w:tmpl w:val="BC8AACC0"/>
    <w:lvl w:ilvl="0" w:tplc="7AB2749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4A6AAA"/>
    <w:multiLevelType w:val="hybridMultilevel"/>
    <w:tmpl w:val="56CA0994"/>
    <w:lvl w:ilvl="0" w:tplc="95AA23F8">
      <w:start w:val="26"/>
      <w:numFmt w:val="decimal"/>
      <w:lvlText w:val="%1"/>
      <w:lvlJc w:val="left"/>
      <w:pPr>
        <w:ind w:left="90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2" w15:restartNumberingAfterBreak="0">
    <w:nsid w:val="59B82428"/>
    <w:multiLevelType w:val="hybridMultilevel"/>
    <w:tmpl w:val="F8126F56"/>
    <w:lvl w:ilvl="0" w:tplc="85AED0C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E233F03"/>
    <w:multiLevelType w:val="hybridMultilevel"/>
    <w:tmpl w:val="5C6032FA"/>
    <w:lvl w:ilvl="0" w:tplc="20747E8C">
      <w:start w:val="1"/>
      <w:numFmt w:val="arabicAlpha"/>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61070E81"/>
    <w:multiLevelType w:val="hybridMultilevel"/>
    <w:tmpl w:val="EFE2516E"/>
    <w:lvl w:ilvl="0" w:tplc="FB4414F8">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627B636B"/>
    <w:multiLevelType w:val="hybridMultilevel"/>
    <w:tmpl w:val="436622AC"/>
    <w:lvl w:ilvl="0" w:tplc="090ED566">
      <w:numFmt w:val="bullet"/>
      <w:lvlText w:val="-"/>
      <w:lvlJc w:val="left"/>
      <w:pPr>
        <w:ind w:left="4590" w:hanging="360"/>
      </w:pPr>
      <w:rPr>
        <w:rFonts w:ascii="Simplified Arabic" w:eastAsiaTheme="minorHAnsi" w:hAnsi="Simplified Arabic" w:cs="Simplified Arabic"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62C90424"/>
    <w:multiLevelType w:val="hybridMultilevel"/>
    <w:tmpl w:val="12BAB93C"/>
    <w:lvl w:ilvl="0" w:tplc="7616AF34">
      <w:start w:val="1"/>
      <w:numFmt w:val="bullet"/>
      <w:lvlText w:val="-"/>
      <w:lvlJc w:val="left"/>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3742385"/>
    <w:multiLevelType w:val="hybridMultilevel"/>
    <w:tmpl w:val="7F7C1A86"/>
    <w:lvl w:ilvl="0" w:tplc="3B64D450">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4071A0A"/>
    <w:multiLevelType w:val="hybridMultilevel"/>
    <w:tmpl w:val="33046964"/>
    <w:lvl w:ilvl="0" w:tplc="037C2448">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9325D8"/>
    <w:multiLevelType w:val="hybridMultilevel"/>
    <w:tmpl w:val="0C4AE98A"/>
    <w:lvl w:ilvl="0" w:tplc="17EC038A">
      <w:start w:val="2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65E138F3"/>
    <w:multiLevelType w:val="hybridMultilevel"/>
    <w:tmpl w:val="90626B9E"/>
    <w:lvl w:ilvl="0" w:tplc="30324488">
      <w:start w:val="1"/>
      <w:numFmt w:val="arabicAlpha"/>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1" w15:restartNumberingAfterBreak="0">
    <w:nsid w:val="6DDB349B"/>
    <w:multiLevelType w:val="hybridMultilevel"/>
    <w:tmpl w:val="C1C4EF76"/>
    <w:lvl w:ilvl="0" w:tplc="6DF498DC">
      <w:start w:val="23"/>
      <w:numFmt w:val="bullet"/>
      <w:lvlText w:val="-"/>
      <w:lvlJc w:val="left"/>
      <w:pPr>
        <w:ind w:left="1080" w:hanging="360"/>
      </w:pPr>
      <w:rPr>
        <w:rFonts w:ascii="Simplified Arabic" w:eastAsia="Times New Roman"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E0C1DC3"/>
    <w:multiLevelType w:val="hybridMultilevel"/>
    <w:tmpl w:val="9A620742"/>
    <w:lvl w:ilvl="0" w:tplc="F1F86DB8">
      <w:start w:val="2"/>
      <w:numFmt w:val="bullet"/>
      <w:lvlText w:val="-"/>
      <w:lvlJc w:val="left"/>
      <w:pPr>
        <w:ind w:left="1017" w:hanging="360"/>
      </w:pPr>
      <w:rPr>
        <w:rFonts w:ascii="Simplified Arabic" w:eastAsia="Times New Roman" w:hAnsi="Simplified Arabic" w:cs="Simplified Arabic" w:hint="default"/>
      </w:rPr>
    </w:lvl>
    <w:lvl w:ilvl="1" w:tplc="04090003">
      <w:start w:val="1"/>
      <w:numFmt w:val="bullet"/>
      <w:lvlText w:val="o"/>
      <w:lvlJc w:val="left"/>
      <w:pPr>
        <w:ind w:left="1737" w:hanging="360"/>
      </w:pPr>
      <w:rPr>
        <w:rFonts w:ascii="Courier New" w:hAnsi="Courier New" w:cs="Courier New" w:hint="default"/>
      </w:rPr>
    </w:lvl>
    <w:lvl w:ilvl="2" w:tplc="04090005">
      <w:start w:val="1"/>
      <w:numFmt w:val="bullet"/>
      <w:lvlText w:val=""/>
      <w:lvlJc w:val="left"/>
      <w:pPr>
        <w:ind w:left="2457" w:hanging="360"/>
      </w:pPr>
      <w:rPr>
        <w:rFonts w:ascii="Wingdings" w:hAnsi="Wingdings" w:hint="default"/>
      </w:rPr>
    </w:lvl>
    <w:lvl w:ilvl="3" w:tplc="04090001">
      <w:start w:val="1"/>
      <w:numFmt w:val="bullet"/>
      <w:lvlText w:val=""/>
      <w:lvlJc w:val="left"/>
      <w:pPr>
        <w:ind w:left="3177" w:hanging="360"/>
      </w:pPr>
      <w:rPr>
        <w:rFonts w:ascii="Symbol" w:hAnsi="Symbol" w:hint="default"/>
      </w:rPr>
    </w:lvl>
    <w:lvl w:ilvl="4" w:tplc="04090003">
      <w:start w:val="1"/>
      <w:numFmt w:val="bullet"/>
      <w:lvlText w:val="o"/>
      <w:lvlJc w:val="left"/>
      <w:pPr>
        <w:ind w:left="3897" w:hanging="360"/>
      </w:pPr>
      <w:rPr>
        <w:rFonts w:ascii="Courier New" w:hAnsi="Courier New" w:cs="Courier New" w:hint="default"/>
      </w:rPr>
    </w:lvl>
    <w:lvl w:ilvl="5" w:tplc="04090005">
      <w:start w:val="1"/>
      <w:numFmt w:val="bullet"/>
      <w:lvlText w:val=""/>
      <w:lvlJc w:val="left"/>
      <w:pPr>
        <w:ind w:left="4617" w:hanging="360"/>
      </w:pPr>
      <w:rPr>
        <w:rFonts w:ascii="Wingdings" w:hAnsi="Wingdings" w:hint="default"/>
      </w:rPr>
    </w:lvl>
    <w:lvl w:ilvl="6" w:tplc="04090001">
      <w:start w:val="1"/>
      <w:numFmt w:val="bullet"/>
      <w:lvlText w:val=""/>
      <w:lvlJc w:val="left"/>
      <w:pPr>
        <w:ind w:left="5337" w:hanging="360"/>
      </w:pPr>
      <w:rPr>
        <w:rFonts w:ascii="Symbol" w:hAnsi="Symbol" w:hint="default"/>
      </w:rPr>
    </w:lvl>
    <w:lvl w:ilvl="7" w:tplc="04090003">
      <w:start w:val="1"/>
      <w:numFmt w:val="bullet"/>
      <w:lvlText w:val="o"/>
      <w:lvlJc w:val="left"/>
      <w:pPr>
        <w:ind w:left="6057" w:hanging="360"/>
      </w:pPr>
      <w:rPr>
        <w:rFonts w:ascii="Courier New" w:hAnsi="Courier New" w:cs="Courier New" w:hint="default"/>
      </w:rPr>
    </w:lvl>
    <w:lvl w:ilvl="8" w:tplc="04090005">
      <w:start w:val="1"/>
      <w:numFmt w:val="bullet"/>
      <w:lvlText w:val=""/>
      <w:lvlJc w:val="left"/>
      <w:pPr>
        <w:ind w:left="6777" w:hanging="360"/>
      </w:pPr>
      <w:rPr>
        <w:rFonts w:ascii="Wingdings" w:hAnsi="Wingdings" w:hint="default"/>
      </w:rPr>
    </w:lvl>
  </w:abstractNum>
  <w:abstractNum w:abstractNumId="53" w15:restartNumberingAfterBreak="0">
    <w:nsid w:val="6EA571E2"/>
    <w:multiLevelType w:val="hybridMultilevel"/>
    <w:tmpl w:val="C3263EE6"/>
    <w:lvl w:ilvl="0" w:tplc="8A9C2D6A">
      <w:start w:val="16"/>
      <w:numFmt w:val="decimal"/>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54" w15:restartNumberingAfterBreak="0">
    <w:nsid w:val="6F1F4838"/>
    <w:multiLevelType w:val="hybridMultilevel"/>
    <w:tmpl w:val="A4003204"/>
    <w:lvl w:ilvl="0" w:tplc="4C5CC4AA">
      <w:start w:val="1"/>
      <w:numFmt w:val="decimal"/>
      <w:lvlText w:val="%1"/>
      <w:lvlJc w:val="left"/>
      <w:pPr>
        <w:ind w:left="81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276ADF"/>
    <w:multiLevelType w:val="hybridMultilevel"/>
    <w:tmpl w:val="B350A870"/>
    <w:lvl w:ilvl="0" w:tplc="30EE8A50">
      <w:start w:val="23"/>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C032E4"/>
    <w:multiLevelType w:val="hybridMultilevel"/>
    <w:tmpl w:val="564616A0"/>
    <w:lvl w:ilvl="0" w:tplc="FF4CA0F4">
      <w:start w:val="1"/>
      <w:numFmt w:val="bullet"/>
      <w:lvlText w:val="-"/>
      <w:lvlJc w:val="left"/>
      <w:rPr>
        <w:rFonts w:ascii="Simplified Arabic" w:eastAsia="Calibr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2323D73"/>
    <w:multiLevelType w:val="hybridMultilevel"/>
    <w:tmpl w:val="CAC0C06C"/>
    <w:lvl w:ilvl="0" w:tplc="B91C08BE">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4B63DC8"/>
    <w:multiLevelType w:val="hybridMultilevel"/>
    <w:tmpl w:val="1AEC13B8"/>
    <w:lvl w:ilvl="0" w:tplc="A478112C">
      <w:start w:val="16"/>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9" w15:restartNumberingAfterBreak="0">
    <w:nsid w:val="79AD2ED8"/>
    <w:multiLevelType w:val="hybridMultilevel"/>
    <w:tmpl w:val="DA2A12C2"/>
    <w:lvl w:ilvl="0" w:tplc="2F0E72CE">
      <w:start w:val="2"/>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BCA5119"/>
    <w:multiLevelType w:val="hybridMultilevel"/>
    <w:tmpl w:val="EA627246"/>
    <w:lvl w:ilvl="0" w:tplc="2E86398A">
      <w:start w:val="1"/>
      <w:numFmt w:val="decimal"/>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61" w15:restartNumberingAfterBreak="0">
    <w:nsid w:val="7C0E792C"/>
    <w:multiLevelType w:val="hybridMultilevel"/>
    <w:tmpl w:val="CEA292C6"/>
    <w:lvl w:ilvl="0" w:tplc="7A4C2C24">
      <w:start w:val="64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76088311">
    <w:abstractNumId w:val="7"/>
  </w:num>
  <w:num w:numId="2" w16cid:durableId="13300585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72770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16502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3701877">
    <w:abstractNumId w:val="30"/>
  </w:num>
  <w:num w:numId="6" w16cid:durableId="1378159474">
    <w:abstractNumId w:val="45"/>
  </w:num>
  <w:num w:numId="7" w16cid:durableId="1259560503">
    <w:abstractNumId w:val="31"/>
  </w:num>
  <w:num w:numId="8" w16cid:durableId="1001473161">
    <w:abstractNumId w:val="18"/>
  </w:num>
  <w:num w:numId="9" w16cid:durableId="135297576">
    <w:abstractNumId w:val="14"/>
  </w:num>
  <w:num w:numId="10" w16cid:durableId="743574221">
    <w:abstractNumId w:val="24"/>
  </w:num>
  <w:num w:numId="11" w16cid:durableId="20475253">
    <w:abstractNumId w:val="1"/>
  </w:num>
  <w:num w:numId="12" w16cid:durableId="52697254">
    <w:abstractNumId w:val="60"/>
  </w:num>
  <w:num w:numId="13" w16cid:durableId="1009064696">
    <w:abstractNumId w:val="12"/>
  </w:num>
  <w:num w:numId="14" w16cid:durableId="1541475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7603060">
    <w:abstractNumId w:val="15"/>
  </w:num>
  <w:num w:numId="16" w16cid:durableId="1765781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5836391">
    <w:abstractNumId w:val="2"/>
  </w:num>
  <w:num w:numId="18" w16cid:durableId="1034504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00918037">
    <w:abstractNumId w:val="47"/>
  </w:num>
  <w:num w:numId="20" w16cid:durableId="20671412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667055">
    <w:abstractNumId w:val="61"/>
  </w:num>
  <w:num w:numId="22" w16cid:durableId="1967660129">
    <w:abstractNumId w:val="35"/>
  </w:num>
  <w:num w:numId="23" w16cid:durableId="1855416187">
    <w:abstractNumId w:val="5"/>
  </w:num>
  <w:num w:numId="24" w16cid:durableId="716316214">
    <w:abstractNumId w:val="52"/>
  </w:num>
  <w:num w:numId="25" w16cid:durableId="601379963">
    <w:abstractNumId w:val="19"/>
  </w:num>
  <w:num w:numId="26" w16cid:durableId="984818839">
    <w:abstractNumId w:val="33"/>
  </w:num>
  <w:num w:numId="27" w16cid:durableId="2008556814">
    <w:abstractNumId w:val="56"/>
  </w:num>
  <w:num w:numId="28" w16cid:durableId="823811243">
    <w:abstractNumId w:val="46"/>
  </w:num>
  <w:num w:numId="29" w16cid:durableId="1755392751">
    <w:abstractNumId w:val="26"/>
  </w:num>
  <w:num w:numId="30" w16cid:durableId="1147356203">
    <w:abstractNumId w:val="17"/>
  </w:num>
  <w:num w:numId="31" w16cid:durableId="1921713885">
    <w:abstractNumId w:val="23"/>
  </w:num>
  <w:num w:numId="32" w16cid:durableId="2082292713">
    <w:abstractNumId w:val="37"/>
  </w:num>
  <w:num w:numId="33" w16cid:durableId="353504759">
    <w:abstractNumId w:val="34"/>
  </w:num>
  <w:num w:numId="34" w16cid:durableId="1882546312">
    <w:abstractNumId w:val="59"/>
  </w:num>
  <w:num w:numId="35" w16cid:durableId="101457527">
    <w:abstractNumId w:val="0"/>
  </w:num>
  <w:num w:numId="36" w16cid:durableId="2112503592">
    <w:abstractNumId w:val="40"/>
  </w:num>
  <w:num w:numId="37" w16cid:durableId="599293645">
    <w:abstractNumId w:val="21"/>
  </w:num>
  <w:num w:numId="38" w16cid:durableId="1522283263">
    <w:abstractNumId w:val="29"/>
  </w:num>
  <w:num w:numId="39" w16cid:durableId="573514326">
    <w:abstractNumId w:val="41"/>
  </w:num>
  <w:num w:numId="40" w16cid:durableId="147787393">
    <w:abstractNumId w:val="39"/>
  </w:num>
  <w:num w:numId="41" w16cid:durableId="803623404">
    <w:abstractNumId w:val="10"/>
  </w:num>
  <w:num w:numId="42" w16cid:durableId="201333891">
    <w:abstractNumId w:val="11"/>
  </w:num>
  <w:num w:numId="43" w16cid:durableId="20131412">
    <w:abstractNumId w:val="54"/>
  </w:num>
  <w:num w:numId="44" w16cid:durableId="463155645">
    <w:abstractNumId w:val="32"/>
  </w:num>
  <w:num w:numId="45" w16cid:durableId="1609970593">
    <w:abstractNumId w:val="38"/>
  </w:num>
  <w:num w:numId="46" w16cid:durableId="1393041297">
    <w:abstractNumId w:val="22"/>
  </w:num>
  <w:num w:numId="47" w16cid:durableId="845092542">
    <w:abstractNumId w:val="36"/>
  </w:num>
  <w:num w:numId="48" w16cid:durableId="545023948">
    <w:abstractNumId w:val="20"/>
  </w:num>
  <w:num w:numId="49" w16cid:durableId="1032654387">
    <w:abstractNumId w:val="8"/>
  </w:num>
  <w:num w:numId="50" w16cid:durableId="130377444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82391530">
    <w:abstractNumId w:val="9"/>
  </w:num>
  <w:num w:numId="52" w16cid:durableId="731319157">
    <w:abstractNumId w:val="55"/>
  </w:num>
  <w:num w:numId="53" w16cid:durableId="1105492032">
    <w:abstractNumId w:val="51"/>
  </w:num>
  <w:num w:numId="54" w16cid:durableId="1949193713">
    <w:abstractNumId w:val="27"/>
  </w:num>
  <w:num w:numId="55" w16cid:durableId="1127771544">
    <w:abstractNumId w:val="28"/>
  </w:num>
  <w:num w:numId="56" w16cid:durableId="766849489">
    <w:abstractNumId w:val="58"/>
  </w:num>
  <w:num w:numId="57" w16cid:durableId="1269579033">
    <w:abstractNumId w:val="53"/>
  </w:num>
  <w:num w:numId="58" w16cid:durableId="660043326">
    <w:abstractNumId w:val="13"/>
  </w:num>
  <w:num w:numId="59" w16cid:durableId="113211914">
    <w:abstractNumId w:val="16"/>
  </w:num>
  <w:num w:numId="60" w16cid:durableId="628630369">
    <w:abstractNumId w:val="57"/>
  </w:num>
  <w:num w:numId="61" w16cid:durableId="154225228">
    <w:abstractNumId w:val="49"/>
  </w:num>
  <w:num w:numId="62" w16cid:durableId="2095932013">
    <w:abstractNumId w:val="25"/>
  </w:num>
  <w:num w:numId="63" w16cid:durableId="1271817195">
    <w:abstractNumId w:val="48"/>
  </w:num>
  <w:num w:numId="64" w16cid:durableId="97872102">
    <w:abstractNumId w:val="42"/>
  </w:num>
  <w:num w:numId="65" w16cid:durableId="10138046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83204830">
    <w:abstractNumId w:val="3"/>
  </w:num>
  <w:num w:numId="67" w16cid:durableId="1649482590">
    <w:abstractNumId w:val="6"/>
  </w:num>
  <w:num w:numId="68" w16cid:durableId="10242090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C6"/>
    <w:rsid w:val="00022743"/>
    <w:rsid w:val="00042FAD"/>
    <w:rsid w:val="000C5E53"/>
    <w:rsid w:val="0018306D"/>
    <w:rsid w:val="001B4F83"/>
    <w:rsid w:val="00256EDB"/>
    <w:rsid w:val="002A4D85"/>
    <w:rsid w:val="002E4634"/>
    <w:rsid w:val="002F1F6C"/>
    <w:rsid w:val="00435814"/>
    <w:rsid w:val="004421EC"/>
    <w:rsid w:val="004E212F"/>
    <w:rsid w:val="00545580"/>
    <w:rsid w:val="005A47F2"/>
    <w:rsid w:val="005B2F35"/>
    <w:rsid w:val="005E4F1F"/>
    <w:rsid w:val="00635A8D"/>
    <w:rsid w:val="006A670E"/>
    <w:rsid w:val="006C6694"/>
    <w:rsid w:val="00732496"/>
    <w:rsid w:val="007433C6"/>
    <w:rsid w:val="00747C30"/>
    <w:rsid w:val="00761324"/>
    <w:rsid w:val="008225BB"/>
    <w:rsid w:val="00954492"/>
    <w:rsid w:val="00966554"/>
    <w:rsid w:val="00A23FC4"/>
    <w:rsid w:val="00AF7F57"/>
    <w:rsid w:val="00B51EF4"/>
    <w:rsid w:val="00BB1424"/>
    <w:rsid w:val="00BB735E"/>
    <w:rsid w:val="00BE1E25"/>
    <w:rsid w:val="00BE537B"/>
    <w:rsid w:val="00C86E9E"/>
    <w:rsid w:val="00CD5A0B"/>
    <w:rsid w:val="00D466D2"/>
    <w:rsid w:val="00D61825"/>
    <w:rsid w:val="00E4567D"/>
    <w:rsid w:val="00E67A98"/>
    <w:rsid w:val="00EC7720"/>
    <w:rsid w:val="00F12941"/>
    <w:rsid w:val="00F91E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2FF8F"/>
  <w15:chartTrackingRefBased/>
  <w15:docId w15:val="{DFCE1EB4-E878-407C-B617-CFF6AF7B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492"/>
  </w:style>
  <w:style w:type="paragraph" w:styleId="Heading1">
    <w:name w:val="heading 1"/>
    <w:basedOn w:val="Normal"/>
    <w:next w:val="Normal"/>
    <w:link w:val="Heading1Char"/>
    <w:uiPriority w:val="9"/>
    <w:qFormat/>
    <w:rsid w:val="00D61825"/>
    <w:pPr>
      <w:keepNext/>
      <w:keepLines/>
      <w:spacing w:before="400" w:after="40" w:line="240" w:lineRule="auto"/>
      <w:outlineLvl w:val="0"/>
    </w:pPr>
    <w:rPr>
      <w:rFonts w:ascii="Calibri Light" w:eastAsia="Times New Roman" w:hAnsi="Calibri Light" w:cs="Times New Roman"/>
      <w:color w:val="1F3864"/>
      <w:sz w:val="36"/>
      <w:szCs w:val="36"/>
      <w:lang w:val="fr-FR" w:eastAsia="fr-FR"/>
    </w:rPr>
  </w:style>
  <w:style w:type="paragraph" w:styleId="Heading2">
    <w:name w:val="heading 2"/>
    <w:basedOn w:val="Normal"/>
    <w:next w:val="Normal"/>
    <w:link w:val="Heading2Char"/>
    <w:uiPriority w:val="9"/>
    <w:unhideWhenUsed/>
    <w:qFormat/>
    <w:rsid w:val="00D618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61825"/>
    <w:pPr>
      <w:keepNext/>
      <w:keepLines/>
      <w:spacing w:before="40" w:after="0" w:line="240" w:lineRule="auto"/>
      <w:outlineLvl w:val="2"/>
    </w:pPr>
    <w:rPr>
      <w:rFonts w:ascii="Calibri Light" w:eastAsia="Times New Roman" w:hAnsi="Calibri Light" w:cs="Times New Roman"/>
      <w:color w:val="2F5496"/>
      <w:sz w:val="28"/>
      <w:szCs w:val="28"/>
      <w:lang w:val="fr-FR" w:eastAsia="fr-FR"/>
    </w:rPr>
  </w:style>
  <w:style w:type="paragraph" w:styleId="Heading4">
    <w:name w:val="heading 4"/>
    <w:basedOn w:val="Normal"/>
    <w:link w:val="Heading4Char"/>
    <w:uiPriority w:val="9"/>
    <w:unhideWhenUsed/>
    <w:qFormat/>
    <w:rsid w:val="00D618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6182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61825"/>
    <w:pPr>
      <w:keepNext/>
      <w:keepLines/>
      <w:spacing w:before="40" w:after="0" w:line="256" w:lineRule="auto"/>
      <w:outlineLvl w:val="5"/>
    </w:pPr>
    <w:rPr>
      <w:rFonts w:ascii="Calibri Light" w:eastAsia="Times New Roman" w:hAnsi="Calibri Light" w:cs="Times New Roman"/>
      <w:i/>
      <w:iCs/>
      <w:caps/>
      <w:color w:val="1F3864"/>
      <w:sz w:val="20"/>
      <w:szCs w:val="20"/>
      <w:lang w:val="fr-FR" w:eastAsia="fr-FR"/>
    </w:rPr>
  </w:style>
  <w:style w:type="paragraph" w:styleId="Heading7">
    <w:name w:val="heading 7"/>
    <w:basedOn w:val="Normal"/>
    <w:next w:val="Normal"/>
    <w:link w:val="Heading7Char"/>
    <w:uiPriority w:val="9"/>
    <w:unhideWhenUsed/>
    <w:qFormat/>
    <w:rsid w:val="00D61825"/>
    <w:pPr>
      <w:keepNext/>
      <w:keepLines/>
      <w:spacing w:before="40" w:after="0" w:line="256" w:lineRule="auto"/>
      <w:outlineLvl w:val="6"/>
    </w:pPr>
    <w:rPr>
      <w:rFonts w:ascii="Calibri Light" w:eastAsia="Times New Roman" w:hAnsi="Calibri Light" w:cs="Times New Roman"/>
      <w:b/>
      <w:bCs/>
      <w:color w:val="1F3864"/>
      <w:sz w:val="20"/>
      <w:szCs w:val="20"/>
      <w:lang w:val="fr-FR" w:eastAsia="fr-FR"/>
    </w:rPr>
  </w:style>
  <w:style w:type="paragraph" w:styleId="Heading8">
    <w:name w:val="heading 8"/>
    <w:basedOn w:val="Normal"/>
    <w:next w:val="Normal"/>
    <w:link w:val="Heading8Char"/>
    <w:uiPriority w:val="99"/>
    <w:unhideWhenUsed/>
    <w:qFormat/>
    <w:rsid w:val="00D61825"/>
    <w:pPr>
      <w:keepNext/>
      <w:keepLines/>
      <w:spacing w:before="40" w:after="0" w:line="256" w:lineRule="auto"/>
      <w:outlineLvl w:val="7"/>
    </w:pPr>
    <w:rPr>
      <w:rFonts w:ascii="Calibri Light" w:eastAsia="Times New Roman" w:hAnsi="Calibri Light" w:cs="Times New Roman"/>
      <w:b/>
      <w:bCs/>
      <w:i/>
      <w:iCs/>
      <w:color w:val="1F3864"/>
      <w:sz w:val="20"/>
      <w:szCs w:val="20"/>
      <w:lang w:val="fr-FR" w:eastAsia="fr-FR"/>
    </w:rPr>
  </w:style>
  <w:style w:type="paragraph" w:styleId="Heading9">
    <w:name w:val="heading 9"/>
    <w:basedOn w:val="Normal"/>
    <w:next w:val="Normal"/>
    <w:link w:val="Heading9Char"/>
    <w:uiPriority w:val="9"/>
    <w:unhideWhenUsed/>
    <w:qFormat/>
    <w:rsid w:val="00D61825"/>
    <w:pPr>
      <w:keepNext/>
      <w:keepLines/>
      <w:spacing w:before="40" w:after="0" w:line="256" w:lineRule="auto"/>
      <w:outlineLvl w:val="8"/>
    </w:pPr>
    <w:rPr>
      <w:rFonts w:ascii="Calibri Light" w:eastAsia="Times New Roman" w:hAnsi="Calibri Light" w:cs="Times New Roman"/>
      <w:i/>
      <w:iCs/>
      <w:color w:val="1F3864"/>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4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496"/>
  </w:style>
  <w:style w:type="paragraph" w:styleId="Footer">
    <w:name w:val="footer"/>
    <w:basedOn w:val="Normal"/>
    <w:link w:val="FooterChar"/>
    <w:uiPriority w:val="99"/>
    <w:unhideWhenUsed/>
    <w:rsid w:val="007324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496"/>
  </w:style>
  <w:style w:type="paragraph" w:styleId="PlainText">
    <w:name w:val="Plain Text"/>
    <w:basedOn w:val="Normal"/>
    <w:link w:val="PlainTextChar"/>
    <w:uiPriority w:val="99"/>
    <w:unhideWhenUsed/>
    <w:rsid w:val="0095449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54492"/>
    <w:rPr>
      <w:rFonts w:ascii="Courier New" w:eastAsia="Times New Roman" w:hAnsi="Courier New" w:cs="Courier New"/>
      <w:sz w:val="20"/>
      <w:szCs w:val="20"/>
    </w:rPr>
  </w:style>
  <w:style w:type="paragraph" w:styleId="FootnoteText">
    <w:name w:val="footnote text"/>
    <w:basedOn w:val="Normal"/>
    <w:link w:val="FootnoteTextChar"/>
    <w:uiPriority w:val="99"/>
    <w:unhideWhenUsed/>
    <w:rsid w:val="00D466D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D466D2"/>
    <w:rPr>
      <w:rFonts w:ascii="Times New Roman" w:eastAsia="Times New Roman" w:hAnsi="Times New Roman" w:cs="Times New Roman"/>
      <w:sz w:val="20"/>
      <w:szCs w:val="20"/>
    </w:rPr>
  </w:style>
  <w:style w:type="character" w:styleId="FootnoteReference">
    <w:name w:val="footnote reference"/>
    <w:aliases w:val="Ref,de nota al pie"/>
    <w:uiPriority w:val="99"/>
    <w:semiHidden/>
    <w:unhideWhenUsed/>
    <w:rsid w:val="00D466D2"/>
    <w:rPr>
      <w:vertAlign w:val="superscript"/>
    </w:rPr>
  </w:style>
  <w:style w:type="paragraph" w:styleId="NormalWeb">
    <w:name w:val="Normal (Web)"/>
    <w:basedOn w:val="Normal"/>
    <w:uiPriority w:val="99"/>
    <w:unhideWhenUsed/>
    <w:rsid w:val="000227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421EC"/>
  </w:style>
  <w:style w:type="character" w:customStyle="1" w:styleId="higlightsearch">
    <w:name w:val="higlightsearch"/>
    <w:rsid w:val="004421EC"/>
  </w:style>
  <w:style w:type="paragraph" w:styleId="ListParagraph">
    <w:name w:val="List Paragraph"/>
    <w:basedOn w:val="Normal"/>
    <w:uiPriority w:val="34"/>
    <w:qFormat/>
    <w:rsid w:val="005B2F35"/>
    <w:pPr>
      <w:spacing w:line="256" w:lineRule="auto"/>
      <w:ind w:left="720"/>
      <w:contextualSpacing/>
    </w:pPr>
    <w:rPr>
      <w:rFonts w:ascii="Calibri" w:eastAsia="Times New Roman" w:hAnsi="Calibri" w:cs="Arial"/>
    </w:rPr>
  </w:style>
  <w:style w:type="character" w:customStyle="1" w:styleId="Heading1Char">
    <w:name w:val="Heading 1 Char"/>
    <w:basedOn w:val="DefaultParagraphFont"/>
    <w:link w:val="Heading1"/>
    <w:uiPriority w:val="9"/>
    <w:rsid w:val="00D61825"/>
    <w:rPr>
      <w:rFonts w:ascii="Calibri Light" w:eastAsia="Times New Roman" w:hAnsi="Calibri Light" w:cs="Times New Roman"/>
      <w:color w:val="1F3864"/>
      <w:sz w:val="36"/>
      <w:szCs w:val="36"/>
      <w:lang w:val="fr-FR" w:eastAsia="fr-FR"/>
    </w:rPr>
  </w:style>
  <w:style w:type="character" w:customStyle="1" w:styleId="Heading2Char">
    <w:name w:val="Heading 2 Char"/>
    <w:basedOn w:val="DefaultParagraphFont"/>
    <w:link w:val="Heading2"/>
    <w:uiPriority w:val="9"/>
    <w:rsid w:val="00D6182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61825"/>
    <w:rPr>
      <w:rFonts w:ascii="Calibri Light" w:eastAsia="Times New Roman" w:hAnsi="Calibri Light" w:cs="Times New Roman"/>
      <w:color w:val="2F5496"/>
      <w:sz w:val="28"/>
      <w:szCs w:val="28"/>
      <w:lang w:val="fr-FR" w:eastAsia="fr-FR"/>
    </w:rPr>
  </w:style>
  <w:style w:type="character" w:customStyle="1" w:styleId="Heading4Char">
    <w:name w:val="Heading 4 Char"/>
    <w:basedOn w:val="DefaultParagraphFont"/>
    <w:link w:val="Heading4"/>
    <w:uiPriority w:val="9"/>
    <w:rsid w:val="00D6182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6182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61825"/>
    <w:rPr>
      <w:rFonts w:ascii="Calibri Light" w:eastAsia="Times New Roman" w:hAnsi="Calibri Light" w:cs="Times New Roman"/>
      <w:i/>
      <w:iCs/>
      <w:caps/>
      <w:color w:val="1F3864"/>
      <w:sz w:val="20"/>
      <w:szCs w:val="20"/>
      <w:lang w:val="fr-FR" w:eastAsia="fr-FR"/>
    </w:rPr>
  </w:style>
  <w:style w:type="character" w:customStyle="1" w:styleId="Heading7Char">
    <w:name w:val="Heading 7 Char"/>
    <w:basedOn w:val="DefaultParagraphFont"/>
    <w:link w:val="Heading7"/>
    <w:uiPriority w:val="9"/>
    <w:rsid w:val="00D61825"/>
    <w:rPr>
      <w:rFonts w:ascii="Calibri Light" w:eastAsia="Times New Roman" w:hAnsi="Calibri Light" w:cs="Times New Roman"/>
      <w:b/>
      <w:bCs/>
      <w:color w:val="1F3864"/>
      <w:sz w:val="20"/>
      <w:szCs w:val="20"/>
      <w:lang w:val="fr-FR" w:eastAsia="fr-FR"/>
    </w:rPr>
  </w:style>
  <w:style w:type="character" w:customStyle="1" w:styleId="Heading8Char">
    <w:name w:val="Heading 8 Char"/>
    <w:basedOn w:val="DefaultParagraphFont"/>
    <w:link w:val="Heading8"/>
    <w:uiPriority w:val="99"/>
    <w:rsid w:val="00D61825"/>
    <w:rPr>
      <w:rFonts w:ascii="Calibri Light" w:eastAsia="Times New Roman" w:hAnsi="Calibri Light" w:cs="Times New Roman"/>
      <w:b/>
      <w:bCs/>
      <w:i/>
      <w:iCs/>
      <w:color w:val="1F3864"/>
      <w:sz w:val="20"/>
      <w:szCs w:val="20"/>
      <w:lang w:val="fr-FR" w:eastAsia="fr-FR"/>
    </w:rPr>
  </w:style>
  <w:style w:type="character" w:customStyle="1" w:styleId="Heading9Char">
    <w:name w:val="Heading 9 Char"/>
    <w:basedOn w:val="DefaultParagraphFont"/>
    <w:link w:val="Heading9"/>
    <w:uiPriority w:val="9"/>
    <w:rsid w:val="00D61825"/>
    <w:rPr>
      <w:rFonts w:ascii="Calibri Light" w:eastAsia="Times New Roman" w:hAnsi="Calibri Light" w:cs="Times New Roman"/>
      <w:i/>
      <w:iCs/>
      <w:color w:val="1F3864"/>
      <w:sz w:val="20"/>
      <w:szCs w:val="20"/>
      <w:lang w:val="fr-FR" w:eastAsia="fr-FR"/>
    </w:rPr>
  </w:style>
  <w:style w:type="character" w:styleId="Hyperlink">
    <w:name w:val="Hyperlink"/>
    <w:basedOn w:val="DefaultParagraphFont"/>
    <w:uiPriority w:val="99"/>
    <w:unhideWhenUsed/>
    <w:rsid w:val="00D61825"/>
    <w:rPr>
      <w:color w:val="0563C1" w:themeColor="hyperlink"/>
      <w:u w:val="single"/>
    </w:rPr>
  </w:style>
  <w:style w:type="paragraph" w:styleId="BalloonText">
    <w:name w:val="Balloon Text"/>
    <w:basedOn w:val="Normal"/>
    <w:link w:val="BalloonTextChar"/>
    <w:uiPriority w:val="99"/>
    <w:semiHidden/>
    <w:unhideWhenUsed/>
    <w:rsid w:val="00D618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825"/>
    <w:rPr>
      <w:rFonts w:ascii="Segoe UI" w:hAnsi="Segoe UI" w:cs="Segoe UI"/>
      <w:sz w:val="18"/>
      <w:szCs w:val="18"/>
    </w:rPr>
  </w:style>
  <w:style w:type="paragraph" w:styleId="NoSpacing">
    <w:name w:val="No Spacing"/>
    <w:uiPriority w:val="1"/>
    <w:qFormat/>
    <w:rsid w:val="00D61825"/>
    <w:pPr>
      <w:spacing w:after="0" w:line="240" w:lineRule="auto"/>
    </w:pPr>
    <w:rPr>
      <w:rFonts w:ascii="Times New Roman" w:eastAsia="Times New Roman" w:hAnsi="Times New Roman" w:cs="Times New Roman"/>
      <w:sz w:val="24"/>
      <w:szCs w:val="24"/>
      <w:lang w:val="de-AT" w:eastAsia="de-AT"/>
    </w:rPr>
  </w:style>
  <w:style w:type="character" w:styleId="UnresolvedMention">
    <w:name w:val="Unresolved Mention"/>
    <w:basedOn w:val="DefaultParagraphFont"/>
    <w:uiPriority w:val="99"/>
    <w:semiHidden/>
    <w:unhideWhenUsed/>
    <w:rsid w:val="00D61825"/>
    <w:rPr>
      <w:color w:val="605E5C"/>
      <w:shd w:val="clear" w:color="auto" w:fill="E1DFDD"/>
    </w:rPr>
  </w:style>
  <w:style w:type="character" w:styleId="Strong">
    <w:name w:val="Strong"/>
    <w:basedOn w:val="DefaultParagraphFont"/>
    <w:uiPriority w:val="22"/>
    <w:qFormat/>
    <w:rsid w:val="00D61825"/>
    <w:rPr>
      <w:b/>
      <w:bCs/>
    </w:rPr>
  </w:style>
  <w:style w:type="paragraph" w:styleId="Title">
    <w:name w:val="Title"/>
    <w:basedOn w:val="Normal"/>
    <w:link w:val="TitleChar"/>
    <w:uiPriority w:val="99"/>
    <w:qFormat/>
    <w:rsid w:val="00D61825"/>
    <w:pPr>
      <w:widowControl w:val="0"/>
      <w:bidi/>
      <w:adjustRightInd w:val="0"/>
      <w:spacing w:after="0" w:line="360" w:lineRule="atLeast"/>
      <w:jc w:val="center"/>
      <w:textAlignment w:val="baseline"/>
    </w:pPr>
    <w:rPr>
      <w:rFonts w:ascii="Times New Roman" w:eastAsia="Times New Roman" w:hAnsi="Times New Roman" w:cs="Simplified Arabic"/>
      <w:b/>
      <w:bCs/>
      <w:sz w:val="32"/>
      <w:szCs w:val="32"/>
    </w:rPr>
  </w:style>
  <w:style w:type="character" w:customStyle="1" w:styleId="TitleChar">
    <w:name w:val="Title Char"/>
    <w:basedOn w:val="DefaultParagraphFont"/>
    <w:link w:val="Title"/>
    <w:uiPriority w:val="99"/>
    <w:rsid w:val="00D61825"/>
    <w:rPr>
      <w:rFonts w:ascii="Times New Roman" w:eastAsia="Times New Roman" w:hAnsi="Times New Roman" w:cs="Simplified Arabic"/>
      <w:b/>
      <w:bCs/>
      <w:sz w:val="32"/>
      <w:szCs w:val="32"/>
    </w:rPr>
  </w:style>
  <w:style w:type="character" w:styleId="PageNumber">
    <w:name w:val="page number"/>
    <w:basedOn w:val="DefaultParagraphFont"/>
    <w:uiPriority w:val="99"/>
    <w:rsid w:val="00D61825"/>
  </w:style>
  <w:style w:type="character" w:styleId="FollowedHyperlink">
    <w:name w:val="FollowedHyperlink"/>
    <w:uiPriority w:val="99"/>
    <w:semiHidden/>
    <w:unhideWhenUsed/>
    <w:rsid w:val="00D61825"/>
    <w:rPr>
      <w:color w:val="954F72"/>
      <w:u w:val="single"/>
    </w:rPr>
  </w:style>
  <w:style w:type="character" w:customStyle="1" w:styleId="HTMLPreformattedChar">
    <w:name w:val="HTML Preformatted Char"/>
    <w:basedOn w:val="DefaultParagraphFont"/>
    <w:link w:val="HTMLPreformatted"/>
    <w:uiPriority w:val="99"/>
    <w:rsid w:val="00D61825"/>
    <w:rPr>
      <w:rFonts w:ascii="Courier New" w:eastAsia="Times New Roman" w:hAnsi="Courier New" w:cs="Times New Roman"/>
      <w:sz w:val="20"/>
      <w:szCs w:val="20"/>
    </w:rPr>
  </w:style>
  <w:style w:type="paragraph" w:styleId="HTMLPreformatted">
    <w:name w:val="HTML Preformatted"/>
    <w:basedOn w:val="Normal"/>
    <w:link w:val="HTMLPreformattedChar"/>
    <w:uiPriority w:val="99"/>
    <w:unhideWhenUsed/>
    <w:rsid w:val="00D6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1">
    <w:name w:val="HTML Preformatted Char1"/>
    <w:basedOn w:val="DefaultParagraphFont"/>
    <w:uiPriority w:val="99"/>
    <w:semiHidden/>
    <w:rsid w:val="00D61825"/>
    <w:rPr>
      <w:rFonts w:ascii="Consolas" w:hAnsi="Consolas"/>
      <w:sz w:val="20"/>
      <w:szCs w:val="20"/>
    </w:rPr>
  </w:style>
  <w:style w:type="character" w:customStyle="1" w:styleId="CommentTextChar">
    <w:name w:val="Comment Text Char"/>
    <w:basedOn w:val="DefaultParagraphFont"/>
    <w:link w:val="CommentText"/>
    <w:uiPriority w:val="99"/>
    <w:semiHidden/>
    <w:rsid w:val="00D61825"/>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D61825"/>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D61825"/>
    <w:rPr>
      <w:sz w:val="20"/>
      <w:szCs w:val="20"/>
    </w:rPr>
  </w:style>
  <w:style w:type="character" w:customStyle="1" w:styleId="HeaderChar1">
    <w:name w:val="Header Char1"/>
    <w:basedOn w:val="DefaultParagraphFont"/>
    <w:uiPriority w:val="99"/>
    <w:semiHidden/>
    <w:rsid w:val="00D61825"/>
  </w:style>
  <w:style w:type="character" w:customStyle="1" w:styleId="FooterChar1">
    <w:name w:val="Footer Char1"/>
    <w:basedOn w:val="DefaultParagraphFont"/>
    <w:uiPriority w:val="99"/>
    <w:semiHidden/>
    <w:rsid w:val="00D61825"/>
  </w:style>
  <w:style w:type="character" w:customStyle="1" w:styleId="EndnoteTextChar">
    <w:name w:val="Endnote Text Char"/>
    <w:basedOn w:val="DefaultParagraphFont"/>
    <w:link w:val="EndnoteText"/>
    <w:uiPriority w:val="99"/>
    <w:semiHidden/>
    <w:rsid w:val="00D61825"/>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D61825"/>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D61825"/>
    <w:rPr>
      <w:sz w:val="20"/>
      <w:szCs w:val="20"/>
    </w:rPr>
  </w:style>
  <w:style w:type="character" w:customStyle="1" w:styleId="BodyTextChar">
    <w:name w:val="Body Text Char"/>
    <w:basedOn w:val="DefaultParagraphFont"/>
    <w:link w:val="BodyText"/>
    <w:uiPriority w:val="99"/>
    <w:rsid w:val="00D61825"/>
    <w:rPr>
      <w:rFonts w:ascii="Times New Roman" w:eastAsia="Times New Roman" w:hAnsi="Times New Roman" w:cs="Times New Roman"/>
      <w:noProof/>
      <w:sz w:val="24"/>
      <w:szCs w:val="24"/>
      <w:lang w:val="de-AT" w:eastAsia="de-AT"/>
    </w:rPr>
  </w:style>
  <w:style w:type="paragraph" w:styleId="BodyText">
    <w:name w:val="Body Text"/>
    <w:basedOn w:val="Normal"/>
    <w:link w:val="BodyTextChar"/>
    <w:uiPriority w:val="99"/>
    <w:unhideWhenUsed/>
    <w:rsid w:val="00D61825"/>
    <w:pPr>
      <w:widowControl w:val="0"/>
      <w:adjustRightInd w:val="0"/>
      <w:spacing w:after="120" w:line="360" w:lineRule="atLeast"/>
      <w:jc w:val="both"/>
    </w:pPr>
    <w:rPr>
      <w:rFonts w:ascii="Times New Roman" w:eastAsia="Times New Roman" w:hAnsi="Times New Roman" w:cs="Times New Roman"/>
      <w:noProof/>
      <w:sz w:val="24"/>
      <w:szCs w:val="24"/>
      <w:lang w:val="de-AT" w:eastAsia="de-AT"/>
    </w:rPr>
  </w:style>
  <w:style w:type="character" w:customStyle="1" w:styleId="BodyTextChar1">
    <w:name w:val="Body Text Char1"/>
    <w:basedOn w:val="DefaultParagraphFont"/>
    <w:uiPriority w:val="99"/>
    <w:semiHidden/>
    <w:rsid w:val="00D61825"/>
  </w:style>
  <w:style w:type="paragraph" w:styleId="Subtitle">
    <w:name w:val="Subtitle"/>
    <w:basedOn w:val="Normal"/>
    <w:next w:val="Normal"/>
    <w:link w:val="SubtitleChar"/>
    <w:uiPriority w:val="11"/>
    <w:qFormat/>
    <w:rsid w:val="00D61825"/>
    <w:pPr>
      <w:spacing w:after="240" w:line="240" w:lineRule="auto"/>
    </w:pPr>
    <w:rPr>
      <w:rFonts w:ascii="Calibri Light" w:eastAsia="Times New Roman" w:hAnsi="Calibri Light" w:cs="Times New Roman"/>
      <w:color w:val="4472C4"/>
      <w:sz w:val="28"/>
      <w:szCs w:val="28"/>
      <w:lang w:val="fr-FR" w:eastAsia="fr-FR"/>
    </w:rPr>
  </w:style>
  <w:style w:type="character" w:customStyle="1" w:styleId="SubtitleChar">
    <w:name w:val="Subtitle Char"/>
    <w:basedOn w:val="DefaultParagraphFont"/>
    <w:link w:val="Subtitle"/>
    <w:uiPriority w:val="11"/>
    <w:rsid w:val="00D61825"/>
    <w:rPr>
      <w:rFonts w:ascii="Calibri Light" w:eastAsia="Times New Roman" w:hAnsi="Calibri Light" w:cs="Times New Roman"/>
      <w:color w:val="4472C4"/>
      <w:sz w:val="28"/>
      <w:szCs w:val="28"/>
      <w:lang w:val="fr-FR" w:eastAsia="fr-FR"/>
    </w:rPr>
  </w:style>
  <w:style w:type="character" w:customStyle="1" w:styleId="BodyTextIndent3Char">
    <w:name w:val="Body Text Indent 3 Char"/>
    <w:basedOn w:val="DefaultParagraphFont"/>
    <w:link w:val="BodyTextIndent3"/>
    <w:uiPriority w:val="99"/>
    <w:rsid w:val="00D61825"/>
    <w:rPr>
      <w:rFonts w:ascii="Times New Roman" w:eastAsia="Times New Roman" w:hAnsi="Times New Roman" w:cs="Times New Roman"/>
      <w:noProof/>
      <w:sz w:val="24"/>
      <w:szCs w:val="24"/>
      <w:lang w:val="de-AT" w:eastAsia="de-AT"/>
    </w:rPr>
  </w:style>
  <w:style w:type="paragraph" w:styleId="BodyTextIndent3">
    <w:name w:val="Body Text Indent 3"/>
    <w:basedOn w:val="Normal"/>
    <w:link w:val="BodyTextIndent3Char"/>
    <w:uiPriority w:val="99"/>
    <w:unhideWhenUsed/>
    <w:rsid w:val="00D61825"/>
    <w:pPr>
      <w:widowControl w:val="0"/>
      <w:bidi/>
      <w:adjustRightInd w:val="0"/>
      <w:spacing w:after="120" w:line="360" w:lineRule="atLeast"/>
      <w:ind w:left="386" w:hanging="386"/>
      <w:jc w:val="both"/>
    </w:pPr>
    <w:rPr>
      <w:rFonts w:ascii="Times New Roman" w:eastAsia="Times New Roman" w:hAnsi="Times New Roman" w:cs="Times New Roman"/>
      <w:noProof/>
      <w:sz w:val="24"/>
      <w:szCs w:val="24"/>
      <w:lang w:val="de-AT" w:eastAsia="de-AT"/>
    </w:rPr>
  </w:style>
  <w:style w:type="character" w:customStyle="1" w:styleId="BodyTextIndent3Char1">
    <w:name w:val="Body Text Indent 3 Char1"/>
    <w:basedOn w:val="DefaultParagraphFont"/>
    <w:uiPriority w:val="99"/>
    <w:semiHidden/>
    <w:rsid w:val="00D61825"/>
    <w:rPr>
      <w:sz w:val="16"/>
      <w:szCs w:val="16"/>
    </w:rPr>
  </w:style>
  <w:style w:type="character" w:customStyle="1" w:styleId="CommentSubjectChar">
    <w:name w:val="Comment Subject Char"/>
    <w:basedOn w:val="CommentTextChar"/>
    <w:link w:val="CommentSubject"/>
    <w:uiPriority w:val="99"/>
    <w:semiHidden/>
    <w:rsid w:val="00D6182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D61825"/>
    <w:pPr>
      <w:spacing w:after="160"/>
    </w:pPr>
    <w:rPr>
      <w:b/>
      <w:bCs/>
    </w:rPr>
  </w:style>
  <w:style w:type="character" w:customStyle="1" w:styleId="CommentSubjectChar1">
    <w:name w:val="Comment Subject Char1"/>
    <w:basedOn w:val="CommentTextChar1"/>
    <w:uiPriority w:val="99"/>
    <w:semiHidden/>
    <w:rsid w:val="00D61825"/>
    <w:rPr>
      <w:b/>
      <w:bCs/>
      <w:sz w:val="20"/>
      <w:szCs w:val="20"/>
    </w:rPr>
  </w:style>
  <w:style w:type="character" w:customStyle="1" w:styleId="BalloonTextChar1">
    <w:name w:val="Balloon Text Char1"/>
    <w:basedOn w:val="DefaultParagraphFont"/>
    <w:uiPriority w:val="99"/>
    <w:semiHidden/>
    <w:rsid w:val="00D61825"/>
    <w:rPr>
      <w:rFonts w:ascii="Segoe UI" w:hAnsi="Segoe UI" w:cs="Segoe UI"/>
      <w:sz w:val="18"/>
      <w:szCs w:val="18"/>
    </w:rPr>
  </w:style>
  <w:style w:type="paragraph" w:styleId="Quote">
    <w:name w:val="Quote"/>
    <w:basedOn w:val="Normal"/>
    <w:next w:val="Normal"/>
    <w:link w:val="QuoteChar"/>
    <w:uiPriority w:val="29"/>
    <w:qFormat/>
    <w:rsid w:val="00D61825"/>
    <w:pPr>
      <w:spacing w:before="120" w:after="120" w:line="256" w:lineRule="auto"/>
      <w:ind w:left="720"/>
    </w:pPr>
    <w:rPr>
      <w:rFonts w:ascii="Calibri" w:eastAsia="Times New Roman" w:hAnsi="Calibri" w:cs="Times New Roman"/>
      <w:color w:val="44546A"/>
      <w:sz w:val="24"/>
      <w:szCs w:val="24"/>
      <w:lang w:val="fr-FR" w:eastAsia="fr-FR"/>
    </w:rPr>
  </w:style>
  <w:style w:type="character" w:customStyle="1" w:styleId="QuoteChar">
    <w:name w:val="Quote Char"/>
    <w:basedOn w:val="DefaultParagraphFont"/>
    <w:link w:val="Quote"/>
    <w:uiPriority w:val="29"/>
    <w:rsid w:val="00D61825"/>
    <w:rPr>
      <w:rFonts w:ascii="Calibri" w:eastAsia="Times New Roman" w:hAnsi="Calibri" w:cs="Times New Roman"/>
      <w:color w:val="44546A"/>
      <w:sz w:val="24"/>
      <w:szCs w:val="24"/>
      <w:lang w:val="fr-FR" w:eastAsia="fr-FR"/>
    </w:rPr>
  </w:style>
  <w:style w:type="paragraph" w:styleId="IntenseQuote">
    <w:name w:val="Intense Quote"/>
    <w:basedOn w:val="Normal"/>
    <w:next w:val="Normal"/>
    <w:link w:val="IntenseQuoteChar"/>
    <w:uiPriority w:val="30"/>
    <w:qFormat/>
    <w:rsid w:val="00D61825"/>
    <w:pPr>
      <w:spacing w:before="100" w:beforeAutospacing="1" w:after="240" w:line="240" w:lineRule="auto"/>
      <w:ind w:left="720"/>
      <w:jc w:val="center"/>
    </w:pPr>
    <w:rPr>
      <w:rFonts w:ascii="Calibri Light" w:eastAsia="Times New Roman" w:hAnsi="Calibri Light" w:cs="Times New Roman"/>
      <w:color w:val="44546A"/>
      <w:spacing w:val="-6"/>
      <w:sz w:val="32"/>
      <w:szCs w:val="32"/>
      <w:lang w:val="fr-FR" w:eastAsia="fr-FR"/>
    </w:rPr>
  </w:style>
  <w:style w:type="character" w:customStyle="1" w:styleId="IntenseQuoteChar">
    <w:name w:val="Intense Quote Char"/>
    <w:basedOn w:val="DefaultParagraphFont"/>
    <w:link w:val="IntenseQuote"/>
    <w:uiPriority w:val="30"/>
    <w:rsid w:val="00D61825"/>
    <w:rPr>
      <w:rFonts w:ascii="Calibri Light" w:eastAsia="Times New Roman" w:hAnsi="Calibri Light" w:cs="Times New Roman"/>
      <w:color w:val="44546A"/>
      <w:spacing w:val="-6"/>
      <w:sz w:val="32"/>
      <w:szCs w:val="32"/>
      <w:lang w:val="fr-FR" w:eastAsia="fr-FR"/>
    </w:rPr>
  </w:style>
  <w:style w:type="paragraph" w:customStyle="1" w:styleId="msonormal0">
    <w:name w:val="msonormal"/>
    <w:basedOn w:val="Normal"/>
    <w:uiPriority w:val="99"/>
    <w:rsid w:val="00D618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هوامش"/>
    <w:basedOn w:val="PlainText"/>
    <w:uiPriority w:val="99"/>
    <w:rsid w:val="00D61825"/>
    <w:pPr>
      <w:widowControl w:val="0"/>
      <w:suppressLineNumbers/>
      <w:tabs>
        <w:tab w:val="right" w:pos="242"/>
      </w:tabs>
      <w:suppressAutoHyphens/>
      <w:bidi/>
      <w:spacing w:line="320" w:lineRule="exact"/>
      <w:ind w:left="391" w:hanging="391"/>
      <w:jc w:val="both"/>
    </w:pPr>
    <w:rPr>
      <w:rFonts w:ascii="Times" w:hAnsi="Times" w:cs="Traditional Arabic"/>
      <w:szCs w:val="22"/>
      <w:lang w:val="fr-FR" w:eastAsia="fr-FR"/>
    </w:rPr>
  </w:style>
  <w:style w:type="paragraph" w:customStyle="1" w:styleId="a0">
    <w:name w:val="اولا"/>
    <w:basedOn w:val="PlainText"/>
    <w:uiPriority w:val="99"/>
    <w:rsid w:val="00D61825"/>
    <w:pPr>
      <w:bidi/>
      <w:spacing w:before="360" w:after="40" w:line="450" w:lineRule="exact"/>
      <w:jc w:val="both"/>
    </w:pPr>
    <w:rPr>
      <w:rFonts w:ascii="Arial" w:hAnsi="Arial" w:cs="Arial"/>
      <w:b/>
      <w:bCs/>
      <w:sz w:val="28"/>
      <w:szCs w:val="28"/>
      <w:lang w:val="fr-FR" w:eastAsia="fr-FR"/>
    </w:rPr>
  </w:style>
  <w:style w:type="character" w:styleId="SubtleEmphasis">
    <w:name w:val="Subtle Emphasis"/>
    <w:uiPriority w:val="19"/>
    <w:qFormat/>
    <w:rsid w:val="00D61825"/>
    <w:rPr>
      <w:i/>
      <w:iCs/>
      <w:color w:val="595959"/>
    </w:rPr>
  </w:style>
  <w:style w:type="character" w:styleId="IntenseEmphasis">
    <w:name w:val="Intense Emphasis"/>
    <w:uiPriority w:val="21"/>
    <w:qFormat/>
    <w:rsid w:val="00D61825"/>
    <w:rPr>
      <w:b/>
      <w:bCs/>
      <w:i/>
      <w:iCs/>
    </w:rPr>
  </w:style>
  <w:style w:type="character" w:styleId="SubtleReference">
    <w:name w:val="Subtle Reference"/>
    <w:uiPriority w:val="31"/>
    <w:qFormat/>
    <w:rsid w:val="00D61825"/>
    <w:rPr>
      <w:smallCaps/>
      <w:strike w:val="0"/>
      <w:dstrike w:val="0"/>
      <w:color w:val="595959"/>
      <w:u w:val="none" w:color="7F7F7F"/>
      <w:effect w:val="none"/>
      <w:bdr w:val="none" w:sz="0" w:space="0" w:color="auto" w:frame="1"/>
    </w:rPr>
  </w:style>
  <w:style w:type="character" w:styleId="IntenseReference">
    <w:name w:val="Intense Reference"/>
    <w:uiPriority w:val="32"/>
    <w:qFormat/>
    <w:rsid w:val="00D61825"/>
    <w:rPr>
      <w:b/>
      <w:bCs/>
      <w:smallCaps/>
      <w:color w:val="44546A"/>
      <w:u w:val="single"/>
    </w:rPr>
  </w:style>
  <w:style w:type="character" w:styleId="BookTitle">
    <w:name w:val="Book Title"/>
    <w:uiPriority w:val="33"/>
    <w:qFormat/>
    <w:rsid w:val="00D61825"/>
    <w:rPr>
      <w:b/>
      <w:bCs/>
      <w:smallCaps/>
      <w:spacing w:val="10"/>
    </w:rPr>
  </w:style>
  <w:style w:type="character" w:customStyle="1" w:styleId="clsrelatedlink">
    <w:name w:val="clsrelatedlink"/>
    <w:basedOn w:val="DefaultParagraphFont"/>
    <w:rsid w:val="00D61825"/>
  </w:style>
  <w:style w:type="character" w:customStyle="1" w:styleId="TitleChar1">
    <w:name w:val="Title Char1"/>
    <w:uiPriority w:val="10"/>
    <w:rsid w:val="00D61825"/>
    <w:rPr>
      <w:rFonts w:ascii="Calibri Light" w:eastAsia="Times New Roman" w:hAnsi="Calibri Light" w:cs="Times New Roman" w:hint="default"/>
      <w:spacing w:val="-10"/>
      <w:kern w:val="28"/>
      <w:sz w:val="56"/>
      <w:szCs w:val="56"/>
    </w:rPr>
  </w:style>
  <w:style w:type="character" w:customStyle="1" w:styleId="z-TopofFormChar">
    <w:name w:val="z-Top of Form Char"/>
    <w:basedOn w:val="DefaultParagraphFont"/>
    <w:link w:val="z-TopofForm"/>
    <w:uiPriority w:val="99"/>
    <w:semiHidden/>
    <w:rsid w:val="00D61825"/>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D61825"/>
    <w:pPr>
      <w:pBdr>
        <w:bottom w:val="single" w:sz="6" w:space="1" w:color="auto"/>
      </w:pBdr>
      <w:spacing w:after="0" w:line="256"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D61825"/>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6182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61825"/>
    <w:pPr>
      <w:pBdr>
        <w:top w:val="single" w:sz="6" w:space="1" w:color="auto"/>
      </w:pBdr>
      <w:spacing w:after="0" w:line="256"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D61825"/>
    <w:rPr>
      <w:rFonts w:ascii="Arial" w:hAnsi="Arial" w:cs="Arial"/>
      <w:vanish/>
      <w:sz w:val="16"/>
      <w:szCs w:val="16"/>
    </w:rPr>
  </w:style>
  <w:style w:type="character" w:customStyle="1" w:styleId="english-link">
    <w:name w:val="english-link"/>
    <w:basedOn w:val="DefaultParagraphFont"/>
    <w:rsid w:val="00D61825"/>
  </w:style>
  <w:style w:type="character" w:customStyle="1" w:styleId="heading40">
    <w:name w:val="heading4"/>
    <w:basedOn w:val="DefaultParagraphFont"/>
    <w:rsid w:val="00D61825"/>
  </w:style>
  <w:style w:type="character" w:customStyle="1" w:styleId="heading50">
    <w:name w:val="heading5"/>
    <w:basedOn w:val="DefaultParagraphFont"/>
    <w:rsid w:val="00D61825"/>
  </w:style>
  <w:style w:type="character" w:customStyle="1" w:styleId="bold">
    <w:name w:val="bold"/>
    <w:basedOn w:val="DefaultParagraphFont"/>
    <w:rsid w:val="00D61825"/>
  </w:style>
  <w:style w:type="character" w:customStyle="1" w:styleId="listrecords">
    <w:name w:val="listrecords"/>
    <w:basedOn w:val="DefaultParagraphFont"/>
    <w:rsid w:val="00D61825"/>
  </w:style>
  <w:style w:type="character" w:styleId="CommentReference">
    <w:name w:val="annotation reference"/>
    <w:uiPriority w:val="99"/>
    <w:semiHidden/>
    <w:unhideWhenUsed/>
    <w:rsid w:val="00D61825"/>
    <w:rPr>
      <w:sz w:val="16"/>
      <w:szCs w:val="16"/>
    </w:rPr>
  </w:style>
  <w:style w:type="paragraph" w:styleId="Caption">
    <w:name w:val="caption"/>
    <w:basedOn w:val="Normal"/>
    <w:next w:val="Normal"/>
    <w:uiPriority w:val="35"/>
    <w:unhideWhenUsed/>
    <w:qFormat/>
    <w:rsid w:val="00D61825"/>
    <w:pPr>
      <w:spacing w:line="240" w:lineRule="auto"/>
    </w:pPr>
    <w:rPr>
      <w:rFonts w:ascii="Calibri" w:eastAsia="Times New Roman" w:hAnsi="Calibri" w:cs="Arial"/>
      <w:b/>
      <w:bCs/>
      <w:smallCaps/>
      <w:color w:val="44546A"/>
    </w:rPr>
  </w:style>
  <w:style w:type="character" w:styleId="Emphasis">
    <w:name w:val="Emphasis"/>
    <w:uiPriority w:val="20"/>
    <w:qFormat/>
    <w:rsid w:val="00D61825"/>
    <w:rPr>
      <w:i/>
      <w:iCs/>
    </w:rPr>
  </w:style>
  <w:style w:type="paragraph" w:styleId="TOCHeading">
    <w:name w:val="TOC Heading"/>
    <w:basedOn w:val="Heading1"/>
    <w:next w:val="Normal"/>
    <w:uiPriority w:val="39"/>
    <w:semiHidden/>
    <w:unhideWhenUsed/>
    <w:qFormat/>
    <w:rsid w:val="00D61825"/>
    <w:pPr>
      <w:outlineLvl w:val="9"/>
    </w:pPr>
    <w:rPr>
      <w:color w:val="1F4E79"/>
      <w:lang w:val="x-none" w:eastAsia="x-none"/>
    </w:rPr>
  </w:style>
  <w:style w:type="character" w:styleId="EndnoteReference">
    <w:name w:val="endnote reference"/>
    <w:uiPriority w:val="99"/>
    <w:semiHidden/>
    <w:unhideWhenUsed/>
    <w:rsid w:val="00D61825"/>
    <w:rPr>
      <w:vertAlign w:val="superscript"/>
    </w:rPr>
  </w:style>
  <w:style w:type="table" w:styleId="TableGrid">
    <w:name w:val="Table Grid"/>
    <w:basedOn w:val="TableNormal"/>
    <w:uiPriority w:val="39"/>
    <w:rsid w:val="00D618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D61825"/>
    <w:pPr>
      <w:widowControl w:val="0"/>
      <w:bidi/>
      <w:adjustRightInd w:val="0"/>
      <w:spacing w:after="0" w:line="360" w:lineRule="atLeast"/>
      <w:ind w:firstLine="720"/>
      <w:jc w:val="lowKashida"/>
      <w:textAlignment w:val="baseline"/>
    </w:pPr>
    <w:rPr>
      <w:rFonts w:ascii="Times New Roman" w:eastAsia="Times New Roman" w:hAnsi="Times New Roman" w:cs="Simplified Arabic"/>
      <w:b/>
      <w:bCs/>
      <w:noProof/>
      <w:sz w:val="20"/>
      <w:szCs w:val="28"/>
    </w:rPr>
  </w:style>
  <w:style w:type="character" w:customStyle="1" w:styleId="BodyTextIndent2Char">
    <w:name w:val="Body Text Indent 2 Char"/>
    <w:basedOn w:val="DefaultParagraphFont"/>
    <w:link w:val="BodyTextIndent2"/>
    <w:uiPriority w:val="99"/>
    <w:rsid w:val="00D61825"/>
    <w:rPr>
      <w:rFonts w:ascii="Times New Roman" w:eastAsia="Times New Roman" w:hAnsi="Times New Roman" w:cs="Simplified Arabic"/>
      <w:b/>
      <w:bCs/>
      <w:noProof/>
      <w:sz w:val="20"/>
      <w:szCs w:val="28"/>
    </w:rPr>
  </w:style>
  <w:style w:type="paragraph" w:styleId="BodyText2">
    <w:name w:val="Body Text 2"/>
    <w:basedOn w:val="Normal"/>
    <w:link w:val="BodyText2Char"/>
    <w:uiPriority w:val="99"/>
    <w:rsid w:val="00D61825"/>
    <w:pPr>
      <w:widowControl w:val="0"/>
      <w:bidi/>
      <w:adjustRightInd w:val="0"/>
      <w:spacing w:after="0" w:line="360" w:lineRule="atLeast"/>
      <w:textAlignment w:val="baseline"/>
    </w:pPr>
    <w:rPr>
      <w:rFonts w:ascii="Times New Roman" w:eastAsia="Times New Roman" w:hAnsi="Times New Roman" w:cs="Simplified Arabic"/>
      <w:noProof/>
      <w:sz w:val="20"/>
      <w:szCs w:val="28"/>
    </w:rPr>
  </w:style>
  <w:style w:type="character" w:customStyle="1" w:styleId="BodyText2Char">
    <w:name w:val="Body Text 2 Char"/>
    <w:basedOn w:val="DefaultParagraphFont"/>
    <w:link w:val="BodyText2"/>
    <w:uiPriority w:val="99"/>
    <w:rsid w:val="00D61825"/>
    <w:rPr>
      <w:rFonts w:ascii="Times New Roman" w:eastAsia="Times New Roman" w:hAnsi="Times New Roman" w:cs="Simplified Arabic"/>
      <w:noProof/>
      <w:sz w:val="20"/>
      <w:szCs w:val="28"/>
    </w:rPr>
  </w:style>
  <w:style w:type="paragraph" w:styleId="BodyText3">
    <w:name w:val="Body Text 3"/>
    <w:basedOn w:val="Normal"/>
    <w:link w:val="BodyText3Char"/>
    <w:uiPriority w:val="99"/>
    <w:rsid w:val="00D61825"/>
    <w:pPr>
      <w:widowControl w:val="0"/>
      <w:bidi/>
      <w:adjustRightInd w:val="0"/>
      <w:spacing w:after="120" w:line="360" w:lineRule="atLeast"/>
      <w:jc w:val="both"/>
      <w:textAlignment w:val="baseline"/>
    </w:pPr>
    <w:rPr>
      <w:rFonts w:ascii="Times New Roman" w:eastAsia="Times New Roman" w:hAnsi="Times New Roman" w:cs="Simplified Arabic"/>
      <w:sz w:val="24"/>
      <w:szCs w:val="24"/>
    </w:rPr>
  </w:style>
  <w:style w:type="character" w:customStyle="1" w:styleId="BodyText3Char">
    <w:name w:val="Body Text 3 Char"/>
    <w:basedOn w:val="DefaultParagraphFont"/>
    <w:link w:val="BodyText3"/>
    <w:uiPriority w:val="99"/>
    <w:rsid w:val="00D61825"/>
    <w:rPr>
      <w:rFonts w:ascii="Times New Roman" w:eastAsia="Times New Roman" w:hAnsi="Times New Roman" w:cs="Simplified Arabic"/>
      <w:sz w:val="24"/>
      <w:szCs w:val="24"/>
    </w:rPr>
  </w:style>
  <w:style w:type="paragraph" w:styleId="BodyTextIndent">
    <w:name w:val="Body Text Indent"/>
    <w:basedOn w:val="Normal"/>
    <w:link w:val="BodyTextIndentChar"/>
    <w:uiPriority w:val="99"/>
    <w:rsid w:val="00D61825"/>
    <w:pPr>
      <w:bidi/>
      <w:spacing w:after="120" w:line="240" w:lineRule="auto"/>
      <w:ind w:left="339" w:hanging="339"/>
      <w:jc w:val="both"/>
    </w:pPr>
    <w:rPr>
      <w:rFonts w:ascii="Times New Roman" w:eastAsia="Times New Roman" w:hAnsi="Times New Roman" w:cs="Simplified Arabic"/>
      <w:noProof/>
      <w:sz w:val="24"/>
      <w:szCs w:val="24"/>
    </w:rPr>
  </w:style>
  <w:style w:type="character" w:customStyle="1" w:styleId="BodyTextIndentChar">
    <w:name w:val="Body Text Indent Char"/>
    <w:basedOn w:val="DefaultParagraphFont"/>
    <w:link w:val="BodyTextIndent"/>
    <w:uiPriority w:val="99"/>
    <w:rsid w:val="00D61825"/>
    <w:rPr>
      <w:rFonts w:ascii="Times New Roman" w:eastAsia="Times New Roman" w:hAnsi="Times New Roman" w:cs="Simplified Arabic"/>
      <w:noProof/>
      <w:sz w:val="24"/>
      <w:szCs w:val="24"/>
    </w:rPr>
  </w:style>
  <w:style w:type="character" w:customStyle="1" w:styleId="y2iqfc">
    <w:name w:val="y2iqfc"/>
    <w:basedOn w:val="DefaultParagraphFont"/>
    <w:rsid w:val="00D61825"/>
  </w:style>
  <w:style w:type="numbering" w:customStyle="1" w:styleId="NoList1">
    <w:name w:val="No List1"/>
    <w:next w:val="NoList"/>
    <w:uiPriority w:val="99"/>
    <w:semiHidden/>
    <w:unhideWhenUsed/>
    <w:rsid w:val="00D61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1C615-1ABF-43A3-91C6-CC098CB6F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114</Pages>
  <Words>14622</Words>
  <Characters>83346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helmi hajjar</cp:lastModifiedBy>
  <cp:revision>8</cp:revision>
  <dcterms:created xsi:type="dcterms:W3CDTF">2024-10-07T11:30:00Z</dcterms:created>
  <dcterms:modified xsi:type="dcterms:W3CDTF">2024-10-10T13:40:00Z</dcterms:modified>
</cp:coreProperties>
</file>